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14B55" w14:textId="0DE3D435" w:rsidR="00B50D8D" w:rsidRPr="00341720" w:rsidRDefault="00282B56" w:rsidP="00341720">
      <w:pPr>
        <w:pStyle w:val="CDIDOIinformation"/>
      </w:pPr>
      <w:r>
        <w:fldChar w:fldCharType="begin"/>
      </w:r>
      <w:r>
        <w:instrText xml:space="preserve"> DOCPROPERTY  Year  \* MERGEFORMAT </w:instrText>
      </w:r>
      <w:r>
        <w:fldChar w:fldCharType="separate"/>
      </w:r>
      <w:r w:rsidR="0009114E">
        <w:t>2025</w:t>
      </w:r>
      <w:r>
        <w:fldChar w:fldCharType="end"/>
      </w:r>
      <w:r w:rsidR="00A623E8" w:rsidRPr="00341720">
        <w:t xml:space="preserve"> • </w:t>
      </w:r>
      <w:r w:rsidR="00B50D8D" w:rsidRPr="00341720">
        <w:t xml:space="preserve">Volume </w:t>
      </w:r>
      <w:fldSimple w:instr=" DOCPROPERTY  Vol  \* MERGEFORMAT ">
        <w:r w:rsidR="0009114E">
          <w:t>49</w:t>
        </w:r>
      </w:fldSimple>
      <w:r w:rsidR="00725C33" w:rsidRPr="00341720">
        <w:t xml:space="preserve"> </w:t>
      </w:r>
      <w:r w:rsidR="008E3F81" w:rsidRPr="00341720">
        <w:t>•</w:t>
      </w:r>
      <w:r w:rsidR="00725C33" w:rsidRPr="00341720">
        <w:t xml:space="preserve"> </w:t>
      </w:r>
      <w:fldSimple w:instr=" DOCPROPERTY  DOI  \* MERGEFORMAT ">
        <w:r w:rsidR="00841618">
          <w:t>https://doi.org/10.33321/cdi.2025.49.002</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841618">
          <w:t>22/01/2025</w:t>
        </w:r>
      </w:fldSimple>
    </w:p>
    <w:p w14:paraId="08B3E74B" w14:textId="7F66CD2A" w:rsidR="006B16A5" w:rsidRPr="006B16A5" w:rsidRDefault="00841618" w:rsidP="00841618">
      <w:pPr>
        <w:pStyle w:val="Title"/>
        <w:divId w:val="935526654"/>
      </w:pPr>
      <w:r>
        <w:t>Australian Gonococcal Surveillance Program</w:t>
      </w:r>
      <w:r w:rsidR="0041299B">
        <w:t>me</w:t>
      </w:r>
      <w:r>
        <w:t>,</w:t>
      </w:r>
      <w:r w:rsidR="0041299B">
        <w:t xml:space="preserve"> </w:t>
      </w:r>
      <w:r>
        <w:t>1 April to 30 June 2024</w:t>
      </w:r>
    </w:p>
    <w:p w14:paraId="78BCD739" w14:textId="7C961F51" w:rsidR="007A33B9" w:rsidRPr="0037146D" w:rsidRDefault="00841618" w:rsidP="0037146D">
      <w:pPr>
        <w:pStyle w:val="Subtitle"/>
        <w:divId w:val="935526654"/>
      </w:pPr>
      <w:r w:rsidRPr="00841618">
        <w:t>Monica M Lahra, Sebastiaan Van Hal, Sonya Natasha Hutabarat, Tiffany R Hogan</w:t>
      </w:r>
    </w:p>
    <w:p w14:paraId="5B2EA37C" w14:textId="77777777" w:rsidR="008A0736" w:rsidRDefault="008A0736" w:rsidP="008A0736">
      <w:pPr>
        <w:pStyle w:val="Heading1"/>
        <w:divId w:val="935526654"/>
      </w:pPr>
      <w:r>
        <w:t>Introduction</w:t>
      </w:r>
    </w:p>
    <w:p w14:paraId="2A23598A" w14:textId="77777777" w:rsidR="00841618" w:rsidRPr="00723269" w:rsidRDefault="00841618" w:rsidP="00841618">
      <w:pPr>
        <w:divId w:val="935526654"/>
        <w:rPr>
          <w:lang w:val="en-GB"/>
        </w:rPr>
      </w:pPr>
      <w:r w:rsidRPr="00723269">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723269">
        <w:rPr>
          <w:i/>
          <w:iCs/>
          <w:lang w:val="en-GB"/>
        </w:rPr>
        <w:t xml:space="preserve">Neisseria gonorrhoeae </w:t>
      </w:r>
      <w:r w:rsidRPr="00723269">
        <w:rPr>
          <w:lang w:val="en-GB"/>
        </w:rPr>
        <w:t xml:space="preserve">isolated from each jurisdiction for an agreed group of agents. The antibiotics reported represent current or potential agents used for the treatment of gonorrhoea, and include ceftriaxone, azithromycin, ciprofloxacin and penicillin. More recently, gentamicin and tetracycline are included in the AGSP Annual Report. </w:t>
      </w:r>
    </w:p>
    <w:p w14:paraId="292ED2A2" w14:textId="77777777" w:rsidR="00841618" w:rsidRPr="00723269" w:rsidRDefault="00841618" w:rsidP="00841618">
      <w:pPr>
        <w:divId w:val="935526654"/>
        <w:rPr>
          <w:lang w:val="en-GB"/>
        </w:rPr>
      </w:pPr>
      <w:r w:rsidRPr="00723269">
        <w:rPr>
          <w:lang w:val="en-GB"/>
        </w:rPr>
        <w:t xml:space="preserve">Ceftriaxone, combined with azithromycin, is the recommended treatment regimen for gonorrhoea in the majority of Australia. Historically, there were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was recommended. However, since January 2023, an increase in cases of penicillin-resistant </w:t>
      </w:r>
      <w:r w:rsidRPr="00723269">
        <w:rPr>
          <w:i/>
          <w:iCs/>
          <w:lang w:val="en-GB"/>
        </w:rPr>
        <w:t>N. gonorrhoeae</w:t>
      </w:r>
      <w:r w:rsidRPr="00723269">
        <w:rPr>
          <w:lang w:val="en-GB"/>
        </w:rPr>
        <w:t xml:space="preserve"> reported in the Northern Territory has led to a change in recommendations to align with the majority of Australia for the treatment of gonorrhoea.</w:t>
      </w:r>
      <w:r w:rsidRPr="00723269">
        <w:rPr>
          <w:vertAlign w:val="superscript"/>
          <w:lang w:val="en-GB"/>
        </w:rPr>
        <w:t>1</w:t>
      </w:r>
      <w:r w:rsidRPr="00723269">
        <w:rPr>
          <w:lang w:val="en-GB"/>
        </w:rPr>
        <w:t xml:space="preserve"> Additional data on other antibiotics are reported in the AGSP Annual Report. The AGSP has a programme-specific quality assurance process.</w:t>
      </w:r>
    </w:p>
    <w:p w14:paraId="2D33D373" w14:textId="77777777" w:rsidR="008A0736" w:rsidRDefault="008A0736" w:rsidP="008A0736">
      <w:pPr>
        <w:pStyle w:val="Heading1"/>
        <w:divId w:val="935526654"/>
        <w:rPr>
          <w:lang w:val="en-GB"/>
        </w:rPr>
      </w:pPr>
      <w:r>
        <w:rPr>
          <w:lang w:val="en-GB"/>
        </w:rPr>
        <w:t>Results</w:t>
      </w:r>
    </w:p>
    <w:p w14:paraId="4585954A" w14:textId="77777777" w:rsidR="00841618" w:rsidRDefault="00841618" w:rsidP="008A0736">
      <w:pPr>
        <w:divId w:val="935526654"/>
        <w:rPr>
          <w:lang w:val="en-GB"/>
        </w:rPr>
        <w:sectPr w:rsidR="00841618" w:rsidSect="0041299B">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67" w:gutter="0"/>
          <w:cols w:space="708"/>
          <w:titlePg/>
          <w:docGrid w:linePitch="360"/>
        </w:sectPr>
      </w:pPr>
      <w:r w:rsidRPr="00723269">
        <w:rPr>
          <w:lang w:val="en-GB"/>
        </w:rPr>
        <w:t xml:space="preserve">Table 1 provides a summary of the proportion of </w:t>
      </w:r>
      <w:r w:rsidRPr="00723269">
        <w:rPr>
          <w:i/>
          <w:iCs/>
          <w:lang w:val="en-GB"/>
        </w:rPr>
        <w:t>Neisseria gonorrhoeae</w:t>
      </w:r>
      <w:r w:rsidRPr="00723269">
        <w:rPr>
          <w:lang w:val="en-GB"/>
        </w:rPr>
        <w:t xml:space="preserve"> isolates resistant to azithromycin, ciprofloxacin and penicillin for Quarter 2, 2024.</w:t>
      </w:r>
    </w:p>
    <w:p w14:paraId="3843B44D" w14:textId="1A65773C" w:rsidR="008A0736" w:rsidRDefault="00841618" w:rsidP="00841618">
      <w:pPr>
        <w:pStyle w:val="CDITable-Title"/>
        <w:divId w:val="935526654"/>
      </w:pPr>
      <w:r w:rsidRPr="00841618">
        <w:lastRenderedPageBreak/>
        <w:t>Table 1: Gonococcal isolates resistant to azithromycin, ciprofloxacin, and penicillin, Australia, 1 April to 30 June 2024, by state or territory</w:t>
      </w:r>
    </w:p>
    <w:tbl>
      <w:tblPr>
        <w:tblW w:w="0" w:type="auto"/>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April to 30 June 2024, by state or territory"/>
        <w:tblDescription w:val="Table 1 shows the proportion of gonococcal isolates resistant to azithromycin, ciprofloxacin and penicillin in Australia, as reported by state or territory for the period 1 April to 30 June 2024."/>
      </w:tblPr>
      <w:tblGrid>
        <w:gridCol w:w="2835"/>
        <w:gridCol w:w="2324"/>
        <w:gridCol w:w="1531"/>
        <w:gridCol w:w="1530"/>
        <w:gridCol w:w="1531"/>
        <w:gridCol w:w="1531"/>
        <w:gridCol w:w="1531"/>
        <w:gridCol w:w="1530"/>
      </w:tblGrid>
      <w:tr w:rsidR="00673E5E" w:rsidRPr="00431A61" w14:paraId="41440220" w14:textId="77777777" w:rsidTr="00673E5E">
        <w:trPr>
          <w:divId w:val="935526654"/>
          <w:trHeight w:val="20"/>
          <w:tblHeader/>
        </w:trPr>
        <w:tc>
          <w:tcPr>
            <w:tcW w:w="2835" w:type="dxa"/>
            <w:vMerge w:val="restart"/>
            <w:shd w:val="clear" w:color="auto" w:fill="033636" w:themeFill="text2"/>
            <w:tcMar>
              <w:top w:w="113" w:type="dxa"/>
              <w:left w:w="113" w:type="dxa"/>
              <w:bottom w:w="113" w:type="dxa"/>
              <w:right w:w="113" w:type="dxa"/>
            </w:tcMar>
            <w:vAlign w:val="bottom"/>
          </w:tcPr>
          <w:p w14:paraId="7621DEDE" w14:textId="77777777" w:rsidR="00673E5E" w:rsidRPr="00431A61" w:rsidRDefault="00673E5E" w:rsidP="00673E5E">
            <w:pPr>
              <w:pStyle w:val="CDITable-HeaderRowLeft"/>
            </w:pPr>
            <w:r w:rsidRPr="00431A61">
              <w:t>Jurisdiction</w:t>
            </w:r>
          </w:p>
        </w:tc>
        <w:tc>
          <w:tcPr>
            <w:tcW w:w="2324" w:type="dxa"/>
            <w:vMerge w:val="restart"/>
            <w:shd w:val="clear" w:color="auto" w:fill="033636" w:themeFill="text2"/>
            <w:tcMar>
              <w:top w:w="113" w:type="dxa"/>
              <w:left w:w="113" w:type="dxa"/>
              <w:bottom w:w="113" w:type="dxa"/>
              <w:right w:w="113" w:type="dxa"/>
            </w:tcMar>
            <w:vAlign w:val="bottom"/>
          </w:tcPr>
          <w:p w14:paraId="0C6FCF35" w14:textId="77777777" w:rsidR="00673E5E" w:rsidRPr="00673E5E" w:rsidRDefault="00673E5E" w:rsidP="00673E5E">
            <w:pPr>
              <w:pStyle w:val="CDITable-HeaderRowCentre"/>
            </w:pPr>
            <w:r w:rsidRPr="00673E5E">
              <w:t>Number of</w:t>
            </w:r>
            <w:r w:rsidRPr="00673E5E">
              <w:br/>
              <w:t>isolates tested</w:t>
            </w:r>
            <w:r w:rsidRPr="00673E5E">
              <w:br/>
              <w:t>Q2, 2024</w:t>
            </w:r>
          </w:p>
        </w:tc>
        <w:tc>
          <w:tcPr>
            <w:tcW w:w="9184" w:type="dxa"/>
            <w:gridSpan w:val="6"/>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386CCEBD" w14:textId="77777777" w:rsidR="00673E5E" w:rsidRPr="00673E5E" w:rsidRDefault="00673E5E" w:rsidP="00673E5E">
            <w:pPr>
              <w:pStyle w:val="CDITable-HeaderRowCentre"/>
            </w:pPr>
            <w:proofErr w:type="spellStart"/>
            <w:r w:rsidRPr="00673E5E">
              <w:t>Resistance</w:t>
            </w:r>
            <w:r w:rsidRPr="00673E5E">
              <w:rPr>
                <w:vertAlign w:val="superscript"/>
              </w:rPr>
              <w:t>a</w:t>
            </w:r>
            <w:proofErr w:type="spellEnd"/>
          </w:p>
        </w:tc>
      </w:tr>
      <w:tr w:rsidR="00673E5E" w:rsidRPr="00431A61" w14:paraId="34BF6D25" w14:textId="77777777" w:rsidTr="00673E5E">
        <w:trPr>
          <w:divId w:val="935526654"/>
          <w:trHeight w:val="20"/>
          <w:tblHeader/>
        </w:trPr>
        <w:tc>
          <w:tcPr>
            <w:tcW w:w="2835" w:type="dxa"/>
            <w:vMerge/>
            <w:shd w:val="clear" w:color="auto" w:fill="033636" w:themeFill="text2"/>
          </w:tcPr>
          <w:p w14:paraId="69125AD1" w14:textId="77777777" w:rsidR="00673E5E" w:rsidRPr="00431A61" w:rsidRDefault="00673E5E" w:rsidP="00032BAE"/>
        </w:tc>
        <w:tc>
          <w:tcPr>
            <w:tcW w:w="2324" w:type="dxa"/>
            <w:vMerge/>
            <w:shd w:val="clear" w:color="auto" w:fill="033636" w:themeFill="text2"/>
          </w:tcPr>
          <w:p w14:paraId="0032F1ED" w14:textId="77777777" w:rsidR="00673E5E" w:rsidRPr="00673E5E" w:rsidRDefault="00673E5E" w:rsidP="00673E5E">
            <w:pPr>
              <w:pStyle w:val="CDITable-HeaderRowCentre"/>
            </w:pPr>
          </w:p>
        </w:tc>
        <w:tc>
          <w:tcPr>
            <w:tcW w:w="3061" w:type="dxa"/>
            <w:gridSpan w:val="2"/>
            <w:tcBorders>
              <w:top w:val="single" w:sz="6" w:space="0" w:color="FFFFFF" w:themeColor="background1"/>
            </w:tcBorders>
            <w:shd w:val="clear" w:color="auto" w:fill="033636" w:themeFill="text2"/>
            <w:tcMar>
              <w:top w:w="113" w:type="dxa"/>
              <w:left w:w="113" w:type="dxa"/>
              <w:bottom w:w="57" w:type="dxa"/>
              <w:right w:w="113" w:type="dxa"/>
            </w:tcMar>
            <w:vAlign w:val="bottom"/>
          </w:tcPr>
          <w:p w14:paraId="3D77B716" w14:textId="77777777" w:rsidR="00673E5E" w:rsidRPr="00673E5E" w:rsidRDefault="00673E5E" w:rsidP="00673E5E">
            <w:pPr>
              <w:pStyle w:val="CDITable-HeaderRowCentre"/>
            </w:pPr>
            <w:r w:rsidRPr="00673E5E">
              <w:t>Azithromycin</w:t>
            </w:r>
          </w:p>
        </w:tc>
        <w:tc>
          <w:tcPr>
            <w:tcW w:w="3062" w:type="dxa"/>
            <w:gridSpan w:val="2"/>
            <w:tcBorders>
              <w:top w:val="single" w:sz="6" w:space="0" w:color="FFFFFF" w:themeColor="background1"/>
            </w:tcBorders>
            <w:shd w:val="clear" w:color="auto" w:fill="033636" w:themeFill="text2"/>
            <w:tcMar>
              <w:top w:w="113" w:type="dxa"/>
              <w:left w:w="113" w:type="dxa"/>
              <w:bottom w:w="57" w:type="dxa"/>
              <w:right w:w="113" w:type="dxa"/>
            </w:tcMar>
            <w:vAlign w:val="bottom"/>
          </w:tcPr>
          <w:p w14:paraId="34B7A45B" w14:textId="77777777" w:rsidR="00673E5E" w:rsidRPr="00673E5E" w:rsidRDefault="00673E5E" w:rsidP="00673E5E">
            <w:pPr>
              <w:pStyle w:val="CDITable-HeaderRowCentre"/>
            </w:pPr>
            <w:r w:rsidRPr="00673E5E">
              <w:t>Ciprofloxacin</w:t>
            </w:r>
          </w:p>
        </w:tc>
        <w:tc>
          <w:tcPr>
            <w:tcW w:w="3061" w:type="dxa"/>
            <w:gridSpan w:val="2"/>
            <w:tcBorders>
              <w:top w:val="single" w:sz="6" w:space="0" w:color="FFFFFF" w:themeColor="background1"/>
            </w:tcBorders>
            <w:shd w:val="clear" w:color="auto" w:fill="033636" w:themeFill="text2"/>
            <w:tcMar>
              <w:top w:w="113" w:type="dxa"/>
              <w:left w:w="113" w:type="dxa"/>
              <w:bottom w:w="57" w:type="dxa"/>
              <w:right w:w="113" w:type="dxa"/>
            </w:tcMar>
            <w:vAlign w:val="bottom"/>
          </w:tcPr>
          <w:p w14:paraId="0429055D" w14:textId="77777777" w:rsidR="00673E5E" w:rsidRPr="00673E5E" w:rsidRDefault="00673E5E" w:rsidP="00673E5E">
            <w:pPr>
              <w:pStyle w:val="CDITable-HeaderRowCentre"/>
            </w:pPr>
            <w:r w:rsidRPr="00673E5E">
              <w:t>Penicillin</w:t>
            </w:r>
          </w:p>
        </w:tc>
      </w:tr>
      <w:tr w:rsidR="00673E5E" w:rsidRPr="00431A61" w14:paraId="46C1B3E1" w14:textId="77777777" w:rsidTr="00673E5E">
        <w:trPr>
          <w:divId w:val="935526654"/>
          <w:trHeight w:val="20"/>
          <w:tblHeader/>
        </w:trPr>
        <w:tc>
          <w:tcPr>
            <w:tcW w:w="2835" w:type="dxa"/>
            <w:vMerge/>
            <w:shd w:val="clear" w:color="auto" w:fill="033636" w:themeFill="text2"/>
          </w:tcPr>
          <w:p w14:paraId="2ECAEC4D" w14:textId="77777777" w:rsidR="00673E5E" w:rsidRPr="00431A61" w:rsidRDefault="00673E5E" w:rsidP="00032BAE"/>
        </w:tc>
        <w:tc>
          <w:tcPr>
            <w:tcW w:w="2324" w:type="dxa"/>
            <w:vMerge/>
            <w:shd w:val="clear" w:color="auto" w:fill="033636" w:themeFill="text2"/>
          </w:tcPr>
          <w:p w14:paraId="39D800DE" w14:textId="77777777" w:rsidR="00673E5E" w:rsidRPr="00673E5E" w:rsidRDefault="00673E5E" w:rsidP="00673E5E">
            <w:pPr>
              <w:pStyle w:val="CDITable-HeaderRowCentre"/>
            </w:pPr>
          </w:p>
        </w:tc>
        <w:tc>
          <w:tcPr>
            <w:tcW w:w="1531" w:type="dxa"/>
            <w:shd w:val="clear" w:color="auto" w:fill="033636" w:themeFill="text2"/>
            <w:tcMar>
              <w:top w:w="57" w:type="dxa"/>
              <w:left w:w="113" w:type="dxa"/>
              <w:bottom w:w="113" w:type="dxa"/>
              <w:right w:w="113" w:type="dxa"/>
            </w:tcMar>
            <w:vAlign w:val="bottom"/>
          </w:tcPr>
          <w:p w14:paraId="2EA615A6" w14:textId="77777777" w:rsidR="00673E5E" w:rsidRPr="00673E5E" w:rsidRDefault="00673E5E" w:rsidP="00673E5E">
            <w:pPr>
              <w:pStyle w:val="CDITable-HeaderRowCentre"/>
            </w:pPr>
            <w:r w:rsidRPr="00673E5E">
              <w:t>n</w:t>
            </w:r>
          </w:p>
        </w:tc>
        <w:tc>
          <w:tcPr>
            <w:tcW w:w="1530" w:type="dxa"/>
            <w:shd w:val="clear" w:color="auto" w:fill="033636" w:themeFill="text2"/>
            <w:tcMar>
              <w:top w:w="57" w:type="dxa"/>
              <w:left w:w="113" w:type="dxa"/>
              <w:bottom w:w="113" w:type="dxa"/>
              <w:right w:w="113" w:type="dxa"/>
            </w:tcMar>
            <w:vAlign w:val="bottom"/>
          </w:tcPr>
          <w:p w14:paraId="34994258" w14:textId="77777777" w:rsidR="00673E5E" w:rsidRPr="00673E5E" w:rsidRDefault="00673E5E" w:rsidP="00673E5E">
            <w:pPr>
              <w:pStyle w:val="CDITable-HeaderRowCentre"/>
            </w:pPr>
            <w:r w:rsidRPr="00673E5E">
              <w:t>%</w:t>
            </w:r>
          </w:p>
        </w:tc>
        <w:tc>
          <w:tcPr>
            <w:tcW w:w="1531" w:type="dxa"/>
            <w:shd w:val="clear" w:color="auto" w:fill="033636" w:themeFill="text2"/>
            <w:tcMar>
              <w:top w:w="57" w:type="dxa"/>
              <w:left w:w="113" w:type="dxa"/>
              <w:bottom w:w="113" w:type="dxa"/>
              <w:right w:w="113" w:type="dxa"/>
            </w:tcMar>
            <w:vAlign w:val="bottom"/>
          </w:tcPr>
          <w:p w14:paraId="7692F6EB" w14:textId="77777777" w:rsidR="00673E5E" w:rsidRPr="00673E5E" w:rsidRDefault="00673E5E" w:rsidP="00673E5E">
            <w:pPr>
              <w:pStyle w:val="CDITable-HeaderRowCentre"/>
            </w:pPr>
            <w:r w:rsidRPr="00673E5E">
              <w:t>n</w:t>
            </w:r>
          </w:p>
        </w:tc>
        <w:tc>
          <w:tcPr>
            <w:tcW w:w="1531" w:type="dxa"/>
            <w:shd w:val="clear" w:color="auto" w:fill="033636" w:themeFill="text2"/>
            <w:tcMar>
              <w:top w:w="57" w:type="dxa"/>
              <w:left w:w="113" w:type="dxa"/>
              <w:bottom w:w="113" w:type="dxa"/>
              <w:right w:w="113" w:type="dxa"/>
            </w:tcMar>
            <w:vAlign w:val="bottom"/>
          </w:tcPr>
          <w:p w14:paraId="7F17841D" w14:textId="77777777" w:rsidR="00673E5E" w:rsidRPr="00673E5E" w:rsidRDefault="00673E5E" w:rsidP="00673E5E">
            <w:pPr>
              <w:pStyle w:val="CDITable-HeaderRowCentre"/>
            </w:pPr>
            <w:r w:rsidRPr="00673E5E">
              <w:t>%</w:t>
            </w:r>
          </w:p>
        </w:tc>
        <w:tc>
          <w:tcPr>
            <w:tcW w:w="1531" w:type="dxa"/>
            <w:shd w:val="clear" w:color="auto" w:fill="033636" w:themeFill="text2"/>
            <w:tcMar>
              <w:top w:w="57" w:type="dxa"/>
              <w:left w:w="113" w:type="dxa"/>
              <w:bottom w:w="113" w:type="dxa"/>
              <w:right w:w="113" w:type="dxa"/>
            </w:tcMar>
            <w:vAlign w:val="bottom"/>
          </w:tcPr>
          <w:p w14:paraId="4434385B" w14:textId="77777777" w:rsidR="00673E5E" w:rsidRPr="00673E5E" w:rsidRDefault="00673E5E" w:rsidP="00673E5E">
            <w:pPr>
              <w:pStyle w:val="CDITable-HeaderRowCentre"/>
            </w:pPr>
            <w:r w:rsidRPr="00673E5E">
              <w:t>n</w:t>
            </w:r>
          </w:p>
        </w:tc>
        <w:tc>
          <w:tcPr>
            <w:tcW w:w="1530" w:type="dxa"/>
            <w:shd w:val="clear" w:color="auto" w:fill="033636" w:themeFill="text2"/>
            <w:tcMar>
              <w:top w:w="57" w:type="dxa"/>
              <w:left w:w="113" w:type="dxa"/>
              <w:bottom w:w="113" w:type="dxa"/>
              <w:right w:w="113" w:type="dxa"/>
            </w:tcMar>
            <w:vAlign w:val="bottom"/>
          </w:tcPr>
          <w:p w14:paraId="2262E396" w14:textId="77777777" w:rsidR="00673E5E" w:rsidRPr="00673E5E" w:rsidRDefault="00673E5E" w:rsidP="00673E5E">
            <w:pPr>
              <w:pStyle w:val="CDITable-HeaderRowCentre"/>
            </w:pPr>
            <w:r w:rsidRPr="00673E5E">
              <w:t>%</w:t>
            </w:r>
          </w:p>
        </w:tc>
      </w:tr>
      <w:tr w:rsidR="00673E5E" w:rsidRPr="00431A61" w14:paraId="583D3F7D" w14:textId="77777777" w:rsidTr="00673E5E">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101E9608" w14:textId="77777777" w:rsidR="00673E5E" w:rsidRPr="00431A61" w:rsidRDefault="00673E5E" w:rsidP="00673E5E">
            <w:pPr>
              <w:pStyle w:val="CDITable-RowLeft"/>
            </w:pPr>
            <w:r w:rsidRPr="00431A61">
              <w:t>Australian Capital Territory</w:t>
            </w:r>
          </w:p>
        </w:tc>
        <w:tc>
          <w:tcPr>
            <w:tcW w:w="2324" w:type="dxa"/>
            <w:shd w:val="clear" w:color="auto" w:fill="F2F2F2" w:themeFill="background1" w:themeFillShade="F2"/>
            <w:tcMar>
              <w:top w:w="113" w:type="dxa"/>
              <w:left w:w="113" w:type="dxa"/>
              <w:bottom w:w="113" w:type="dxa"/>
              <w:right w:w="113" w:type="dxa"/>
            </w:tcMar>
            <w:vAlign w:val="center"/>
          </w:tcPr>
          <w:p w14:paraId="006E7BD7" w14:textId="77777777" w:rsidR="00673E5E" w:rsidRPr="00431A61" w:rsidRDefault="00673E5E" w:rsidP="00673E5E">
            <w:pPr>
              <w:pStyle w:val="CDITable-RowCentre"/>
            </w:pPr>
            <w:r w:rsidRPr="00431A61">
              <w:t>72</w:t>
            </w:r>
          </w:p>
        </w:tc>
        <w:tc>
          <w:tcPr>
            <w:tcW w:w="1531" w:type="dxa"/>
            <w:shd w:val="clear" w:color="auto" w:fill="F2F2F2" w:themeFill="background1" w:themeFillShade="F2"/>
            <w:tcMar>
              <w:top w:w="113" w:type="dxa"/>
              <w:left w:w="113" w:type="dxa"/>
              <w:bottom w:w="113" w:type="dxa"/>
              <w:right w:w="113" w:type="dxa"/>
            </w:tcMar>
            <w:vAlign w:val="center"/>
          </w:tcPr>
          <w:p w14:paraId="29918CCC" w14:textId="77777777" w:rsidR="00673E5E" w:rsidRPr="00431A61" w:rsidRDefault="00673E5E" w:rsidP="00673E5E">
            <w:pPr>
              <w:pStyle w:val="CDITable-RowCentre"/>
            </w:pPr>
            <w:r w:rsidRPr="00431A61">
              <w:t>2</w:t>
            </w:r>
          </w:p>
        </w:tc>
        <w:tc>
          <w:tcPr>
            <w:tcW w:w="1530" w:type="dxa"/>
            <w:shd w:val="clear" w:color="auto" w:fill="F2F2F2" w:themeFill="background1" w:themeFillShade="F2"/>
            <w:tcMar>
              <w:top w:w="113" w:type="dxa"/>
              <w:left w:w="113" w:type="dxa"/>
              <w:bottom w:w="113" w:type="dxa"/>
              <w:right w:w="113" w:type="dxa"/>
            </w:tcMar>
            <w:vAlign w:val="center"/>
          </w:tcPr>
          <w:p w14:paraId="4FD32F99" w14:textId="77777777" w:rsidR="00673E5E" w:rsidRPr="00431A61" w:rsidRDefault="00673E5E" w:rsidP="00673E5E">
            <w:pPr>
              <w:pStyle w:val="CDITable-RowCentre"/>
            </w:pPr>
            <w:r w:rsidRPr="00431A61">
              <w:t>2.8</w:t>
            </w:r>
          </w:p>
        </w:tc>
        <w:tc>
          <w:tcPr>
            <w:tcW w:w="1531" w:type="dxa"/>
            <w:shd w:val="clear" w:color="auto" w:fill="F2F2F2" w:themeFill="background1" w:themeFillShade="F2"/>
            <w:tcMar>
              <w:top w:w="113" w:type="dxa"/>
              <w:left w:w="113" w:type="dxa"/>
              <w:bottom w:w="113" w:type="dxa"/>
              <w:right w:w="113" w:type="dxa"/>
            </w:tcMar>
            <w:vAlign w:val="center"/>
          </w:tcPr>
          <w:p w14:paraId="73D5DC7B" w14:textId="77777777" w:rsidR="00673E5E" w:rsidRPr="00431A61" w:rsidRDefault="00673E5E" w:rsidP="00673E5E">
            <w:pPr>
              <w:pStyle w:val="CDITable-RowCentre"/>
            </w:pPr>
            <w:r w:rsidRPr="00431A61">
              <w:t>40</w:t>
            </w:r>
          </w:p>
        </w:tc>
        <w:tc>
          <w:tcPr>
            <w:tcW w:w="1531" w:type="dxa"/>
            <w:shd w:val="clear" w:color="auto" w:fill="F2F2F2" w:themeFill="background1" w:themeFillShade="F2"/>
            <w:tcMar>
              <w:top w:w="113" w:type="dxa"/>
              <w:left w:w="113" w:type="dxa"/>
              <w:bottom w:w="113" w:type="dxa"/>
              <w:right w:w="113" w:type="dxa"/>
            </w:tcMar>
            <w:vAlign w:val="center"/>
          </w:tcPr>
          <w:p w14:paraId="6E783F62" w14:textId="77777777" w:rsidR="00673E5E" w:rsidRPr="00431A61" w:rsidRDefault="00673E5E" w:rsidP="00673E5E">
            <w:pPr>
              <w:pStyle w:val="CDITable-RowCentre"/>
            </w:pPr>
            <w:r w:rsidRPr="00431A61">
              <w:t>55.6</w:t>
            </w:r>
          </w:p>
        </w:tc>
        <w:tc>
          <w:tcPr>
            <w:tcW w:w="1531" w:type="dxa"/>
            <w:shd w:val="clear" w:color="auto" w:fill="F2F2F2" w:themeFill="background1" w:themeFillShade="F2"/>
            <w:tcMar>
              <w:top w:w="113" w:type="dxa"/>
              <w:left w:w="113" w:type="dxa"/>
              <w:bottom w:w="113" w:type="dxa"/>
              <w:right w:w="113" w:type="dxa"/>
            </w:tcMar>
            <w:vAlign w:val="center"/>
          </w:tcPr>
          <w:p w14:paraId="1624979A" w14:textId="77777777" w:rsidR="00673E5E" w:rsidRPr="00431A61" w:rsidRDefault="00673E5E" w:rsidP="00673E5E">
            <w:pPr>
              <w:pStyle w:val="CDITable-RowCentre"/>
            </w:pPr>
            <w:r w:rsidRPr="00431A61">
              <w:t>14</w:t>
            </w:r>
          </w:p>
        </w:tc>
        <w:tc>
          <w:tcPr>
            <w:tcW w:w="1530" w:type="dxa"/>
            <w:shd w:val="clear" w:color="auto" w:fill="F2F2F2" w:themeFill="background1" w:themeFillShade="F2"/>
            <w:tcMar>
              <w:top w:w="113" w:type="dxa"/>
              <w:left w:w="113" w:type="dxa"/>
              <w:bottom w:w="113" w:type="dxa"/>
              <w:right w:w="113" w:type="dxa"/>
            </w:tcMar>
            <w:vAlign w:val="center"/>
          </w:tcPr>
          <w:p w14:paraId="14D8B24F" w14:textId="77777777" w:rsidR="00673E5E" w:rsidRPr="00431A61" w:rsidRDefault="00673E5E" w:rsidP="00673E5E">
            <w:pPr>
              <w:pStyle w:val="CDITable-RowCentre"/>
            </w:pPr>
            <w:r w:rsidRPr="00431A61">
              <w:t>19.4</w:t>
            </w:r>
          </w:p>
        </w:tc>
      </w:tr>
      <w:tr w:rsidR="00673E5E" w:rsidRPr="00431A61" w14:paraId="3391D12D" w14:textId="77777777" w:rsidTr="00673E5E">
        <w:trPr>
          <w:divId w:val="935526654"/>
          <w:trHeight w:val="20"/>
        </w:trPr>
        <w:tc>
          <w:tcPr>
            <w:tcW w:w="2835" w:type="dxa"/>
            <w:tcMar>
              <w:top w:w="113" w:type="dxa"/>
              <w:left w:w="113" w:type="dxa"/>
              <w:bottom w:w="113" w:type="dxa"/>
              <w:right w:w="113" w:type="dxa"/>
            </w:tcMar>
            <w:vAlign w:val="center"/>
          </w:tcPr>
          <w:p w14:paraId="40B9807E" w14:textId="77777777" w:rsidR="00673E5E" w:rsidRPr="00431A61" w:rsidRDefault="00673E5E" w:rsidP="00673E5E">
            <w:pPr>
              <w:pStyle w:val="CDITable-RowLeft"/>
            </w:pPr>
            <w:r w:rsidRPr="00431A61">
              <w:t>New South Wales</w:t>
            </w:r>
          </w:p>
        </w:tc>
        <w:tc>
          <w:tcPr>
            <w:tcW w:w="2324" w:type="dxa"/>
            <w:tcMar>
              <w:top w:w="113" w:type="dxa"/>
              <w:left w:w="113" w:type="dxa"/>
              <w:bottom w:w="113" w:type="dxa"/>
              <w:right w:w="113" w:type="dxa"/>
            </w:tcMar>
            <w:vAlign w:val="center"/>
          </w:tcPr>
          <w:p w14:paraId="278332B3" w14:textId="77777777" w:rsidR="00673E5E" w:rsidRPr="00431A61" w:rsidRDefault="00673E5E" w:rsidP="00673E5E">
            <w:pPr>
              <w:pStyle w:val="CDITable-RowCentre"/>
            </w:pPr>
            <w:r w:rsidRPr="00431A61">
              <w:t>954</w:t>
            </w:r>
          </w:p>
        </w:tc>
        <w:tc>
          <w:tcPr>
            <w:tcW w:w="1531" w:type="dxa"/>
            <w:tcMar>
              <w:top w:w="113" w:type="dxa"/>
              <w:left w:w="113" w:type="dxa"/>
              <w:bottom w:w="113" w:type="dxa"/>
              <w:right w:w="113" w:type="dxa"/>
            </w:tcMar>
            <w:vAlign w:val="center"/>
          </w:tcPr>
          <w:p w14:paraId="6F3CB718" w14:textId="77777777" w:rsidR="00673E5E" w:rsidRPr="00431A61" w:rsidRDefault="00673E5E" w:rsidP="00673E5E">
            <w:pPr>
              <w:pStyle w:val="CDITable-RowCentre"/>
            </w:pPr>
            <w:r w:rsidRPr="00431A61">
              <w:t>42</w:t>
            </w:r>
          </w:p>
        </w:tc>
        <w:tc>
          <w:tcPr>
            <w:tcW w:w="1530" w:type="dxa"/>
            <w:tcMar>
              <w:top w:w="113" w:type="dxa"/>
              <w:left w:w="113" w:type="dxa"/>
              <w:bottom w:w="113" w:type="dxa"/>
              <w:right w:w="113" w:type="dxa"/>
            </w:tcMar>
            <w:vAlign w:val="center"/>
          </w:tcPr>
          <w:p w14:paraId="07490B29" w14:textId="77777777" w:rsidR="00673E5E" w:rsidRPr="00431A61" w:rsidRDefault="00673E5E" w:rsidP="00673E5E">
            <w:pPr>
              <w:pStyle w:val="CDITable-RowCentre"/>
            </w:pPr>
            <w:r w:rsidRPr="00431A61">
              <w:t>4.4</w:t>
            </w:r>
          </w:p>
        </w:tc>
        <w:tc>
          <w:tcPr>
            <w:tcW w:w="1531" w:type="dxa"/>
            <w:tcMar>
              <w:top w:w="113" w:type="dxa"/>
              <w:left w:w="113" w:type="dxa"/>
              <w:bottom w:w="113" w:type="dxa"/>
              <w:right w:w="113" w:type="dxa"/>
            </w:tcMar>
            <w:vAlign w:val="center"/>
          </w:tcPr>
          <w:p w14:paraId="183DC5B1" w14:textId="77777777" w:rsidR="00673E5E" w:rsidRPr="00431A61" w:rsidRDefault="00673E5E" w:rsidP="00673E5E">
            <w:pPr>
              <w:pStyle w:val="CDITable-RowCentre"/>
            </w:pPr>
            <w:r w:rsidRPr="00431A61">
              <w:t>511</w:t>
            </w:r>
          </w:p>
        </w:tc>
        <w:tc>
          <w:tcPr>
            <w:tcW w:w="1531" w:type="dxa"/>
            <w:tcMar>
              <w:top w:w="113" w:type="dxa"/>
              <w:left w:w="113" w:type="dxa"/>
              <w:bottom w:w="113" w:type="dxa"/>
              <w:right w:w="113" w:type="dxa"/>
            </w:tcMar>
            <w:vAlign w:val="center"/>
          </w:tcPr>
          <w:p w14:paraId="14D5C7B5" w14:textId="77777777" w:rsidR="00673E5E" w:rsidRPr="00431A61" w:rsidRDefault="00673E5E" w:rsidP="00673E5E">
            <w:pPr>
              <w:pStyle w:val="CDITable-RowCentre"/>
            </w:pPr>
            <w:r w:rsidRPr="00431A61">
              <w:t>53.6</w:t>
            </w:r>
          </w:p>
        </w:tc>
        <w:tc>
          <w:tcPr>
            <w:tcW w:w="1531" w:type="dxa"/>
            <w:tcMar>
              <w:top w:w="113" w:type="dxa"/>
              <w:left w:w="113" w:type="dxa"/>
              <w:bottom w:w="113" w:type="dxa"/>
              <w:right w:w="113" w:type="dxa"/>
            </w:tcMar>
            <w:vAlign w:val="center"/>
          </w:tcPr>
          <w:p w14:paraId="685B2B44" w14:textId="77777777" w:rsidR="00673E5E" w:rsidRPr="00431A61" w:rsidRDefault="00673E5E" w:rsidP="00673E5E">
            <w:pPr>
              <w:pStyle w:val="CDITable-RowCentre"/>
            </w:pPr>
            <w:r w:rsidRPr="00431A61">
              <w:t>357</w:t>
            </w:r>
          </w:p>
        </w:tc>
        <w:tc>
          <w:tcPr>
            <w:tcW w:w="1530" w:type="dxa"/>
            <w:tcMar>
              <w:top w:w="113" w:type="dxa"/>
              <w:left w:w="113" w:type="dxa"/>
              <w:bottom w:w="113" w:type="dxa"/>
              <w:right w:w="113" w:type="dxa"/>
            </w:tcMar>
            <w:vAlign w:val="center"/>
          </w:tcPr>
          <w:p w14:paraId="0C97B89B" w14:textId="77777777" w:rsidR="00673E5E" w:rsidRPr="00431A61" w:rsidRDefault="00673E5E" w:rsidP="00673E5E">
            <w:pPr>
              <w:pStyle w:val="CDITable-RowCentre"/>
            </w:pPr>
            <w:r w:rsidRPr="00431A61">
              <w:t>37.4</w:t>
            </w:r>
          </w:p>
        </w:tc>
      </w:tr>
      <w:tr w:rsidR="00673E5E" w:rsidRPr="00431A61" w14:paraId="46B4683D" w14:textId="77777777" w:rsidTr="00673E5E">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7C126E08" w14:textId="77777777" w:rsidR="00673E5E" w:rsidRPr="00431A61" w:rsidRDefault="00673E5E" w:rsidP="00673E5E">
            <w:pPr>
              <w:pStyle w:val="CDITable-RowLeft"/>
            </w:pPr>
            <w:r w:rsidRPr="00431A61">
              <w:t>Queensland</w:t>
            </w:r>
          </w:p>
        </w:tc>
        <w:tc>
          <w:tcPr>
            <w:tcW w:w="2324" w:type="dxa"/>
            <w:shd w:val="clear" w:color="auto" w:fill="F2F2F2" w:themeFill="background1" w:themeFillShade="F2"/>
            <w:tcMar>
              <w:top w:w="113" w:type="dxa"/>
              <w:left w:w="113" w:type="dxa"/>
              <w:bottom w:w="113" w:type="dxa"/>
              <w:right w:w="113" w:type="dxa"/>
            </w:tcMar>
            <w:vAlign w:val="center"/>
          </w:tcPr>
          <w:p w14:paraId="6A141C12" w14:textId="77777777" w:rsidR="00673E5E" w:rsidRPr="00431A61" w:rsidRDefault="00673E5E" w:rsidP="00673E5E">
            <w:pPr>
              <w:pStyle w:val="CDITable-RowCentre"/>
            </w:pPr>
            <w:r w:rsidRPr="00431A61">
              <w:t>358</w:t>
            </w:r>
          </w:p>
        </w:tc>
        <w:tc>
          <w:tcPr>
            <w:tcW w:w="1531" w:type="dxa"/>
            <w:shd w:val="clear" w:color="auto" w:fill="F2F2F2" w:themeFill="background1" w:themeFillShade="F2"/>
            <w:tcMar>
              <w:top w:w="113" w:type="dxa"/>
              <w:left w:w="113" w:type="dxa"/>
              <w:bottom w:w="113" w:type="dxa"/>
              <w:right w:w="113" w:type="dxa"/>
            </w:tcMar>
            <w:vAlign w:val="center"/>
          </w:tcPr>
          <w:p w14:paraId="2085BF6C" w14:textId="77777777" w:rsidR="00673E5E" w:rsidRPr="00431A61" w:rsidRDefault="00673E5E" w:rsidP="00673E5E">
            <w:pPr>
              <w:pStyle w:val="CDITable-RowCentre"/>
            </w:pPr>
            <w:r w:rsidRPr="00431A61">
              <w:t>13</w:t>
            </w:r>
          </w:p>
        </w:tc>
        <w:tc>
          <w:tcPr>
            <w:tcW w:w="1530" w:type="dxa"/>
            <w:shd w:val="clear" w:color="auto" w:fill="F2F2F2" w:themeFill="background1" w:themeFillShade="F2"/>
            <w:tcMar>
              <w:top w:w="113" w:type="dxa"/>
              <w:left w:w="113" w:type="dxa"/>
              <w:bottom w:w="113" w:type="dxa"/>
              <w:right w:w="113" w:type="dxa"/>
            </w:tcMar>
            <w:vAlign w:val="center"/>
          </w:tcPr>
          <w:p w14:paraId="460D66C1" w14:textId="77777777" w:rsidR="00673E5E" w:rsidRPr="00431A61" w:rsidRDefault="00673E5E" w:rsidP="00673E5E">
            <w:pPr>
              <w:pStyle w:val="CDITable-RowCentre"/>
            </w:pPr>
            <w:r w:rsidRPr="00431A61">
              <w:t>3.6</w:t>
            </w:r>
          </w:p>
        </w:tc>
        <w:tc>
          <w:tcPr>
            <w:tcW w:w="1531" w:type="dxa"/>
            <w:shd w:val="clear" w:color="auto" w:fill="F2F2F2" w:themeFill="background1" w:themeFillShade="F2"/>
            <w:tcMar>
              <w:top w:w="113" w:type="dxa"/>
              <w:left w:w="113" w:type="dxa"/>
              <w:bottom w:w="113" w:type="dxa"/>
              <w:right w:w="113" w:type="dxa"/>
            </w:tcMar>
            <w:vAlign w:val="center"/>
          </w:tcPr>
          <w:p w14:paraId="0B2BCFC3" w14:textId="77777777" w:rsidR="00673E5E" w:rsidRPr="00431A61" w:rsidRDefault="00673E5E" w:rsidP="00673E5E">
            <w:pPr>
              <w:pStyle w:val="CDITable-RowCentre"/>
            </w:pPr>
            <w:r w:rsidRPr="00431A61">
              <w:t>231</w:t>
            </w:r>
          </w:p>
        </w:tc>
        <w:tc>
          <w:tcPr>
            <w:tcW w:w="1531" w:type="dxa"/>
            <w:shd w:val="clear" w:color="auto" w:fill="F2F2F2" w:themeFill="background1" w:themeFillShade="F2"/>
            <w:tcMar>
              <w:top w:w="113" w:type="dxa"/>
              <w:left w:w="113" w:type="dxa"/>
              <w:bottom w:w="113" w:type="dxa"/>
              <w:right w:w="113" w:type="dxa"/>
            </w:tcMar>
            <w:vAlign w:val="center"/>
          </w:tcPr>
          <w:p w14:paraId="2ACE108E" w14:textId="77777777" w:rsidR="00673E5E" w:rsidRPr="00431A61" w:rsidRDefault="00673E5E" w:rsidP="00673E5E">
            <w:pPr>
              <w:pStyle w:val="CDITable-RowCentre"/>
            </w:pPr>
            <w:r w:rsidRPr="00431A61">
              <w:t>64.5</w:t>
            </w:r>
          </w:p>
        </w:tc>
        <w:tc>
          <w:tcPr>
            <w:tcW w:w="1531" w:type="dxa"/>
            <w:shd w:val="clear" w:color="auto" w:fill="F2F2F2" w:themeFill="background1" w:themeFillShade="F2"/>
            <w:tcMar>
              <w:top w:w="113" w:type="dxa"/>
              <w:left w:w="113" w:type="dxa"/>
              <w:bottom w:w="113" w:type="dxa"/>
              <w:right w:w="113" w:type="dxa"/>
            </w:tcMar>
            <w:vAlign w:val="center"/>
          </w:tcPr>
          <w:p w14:paraId="3E5DF193" w14:textId="77777777" w:rsidR="00673E5E" w:rsidRPr="00431A61" w:rsidRDefault="00673E5E" w:rsidP="00673E5E">
            <w:pPr>
              <w:pStyle w:val="CDITable-RowCentre"/>
            </w:pPr>
            <w:r w:rsidRPr="00431A61">
              <w:t>108</w:t>
            </w:r>
          </w:p>
        </w:tc>
        <w:tc>
          <w:tcPr>
            <w:tcW w:w="1530" w:type="dxa"/>
            <w:shd w:val="clear" w:color="auto" w:fill="F2F2F2" w:themeFill="background1" w:themeFillShade="F2"/>
            <w:tcMar>
              <w:top w:w="113" w:type="dxa"/>
              <w:left w:w="113" w:type="dxa"/>
              <w:bottom w:w="113" w:type="dxa"/>
              <w:right w:w="113" w:type="dxa"/>
            </w:tcMar>
            <w:vAlign w:val="center"/>
          </w:tcPr>
          <w:p w14:paraId="35097403" w14:textId="77777777" w:rsidR="00673E5E" w:rsidRPr="00431A61" w:rsidRDefault="00673E5E" w:rsidP="00673E5E">
            <w:pPr>
              <w:pStyle w:val="CDITable-RowCentre"/>
            </w:pPr>
            <w:r w:rsidRPr="00431A61">
              <w:t>30.2</w:t>
            </w:r>
          </w:p>
        </w:tc>
      </w:tr>
      <w:tr w:rsidR="00673E5E" w:rsidRPr="00431A61" w14:paraId="25CA87EF" w14:textId="77777777" w:rsidTr="00673E5E">
        <w:trPr>
          <w:divId w:val="935526654"/>
          <w:trHeight w:val="20"/>
        </w:trPr>
        <w:tc>
          <w:tcPr>
            <w:tcW w:w="2835" w:type="dxa"/>
            <w:tcMar>
              <w:top w:w="113" w:type="dxa"/>
              <w:left w:w="113" w:type="dxa"/>
              <w:bottom w:w="113" w:type="dxa"/>
              <w:right w:w="113" w:type="dxa"/>
            </w:tcMar>
            <w:vAlign w:val="center"/>
          </w:tcPr>
          <w:p w14:paraId="120FBB23" w14:textId="77777777" w:rsidR="00673E5E" w:rsidRPr="00431A61" w:rsidRDefault="00673E5E" w:rsidP="00673E5E">
            <w:pPr>
              <w:pStyle w:val="CDITable-RowLeft"/>
            </w:pPr>
            <w:r w:rsidRPr="00431A61">
              <w:t>South Australia</w:t>
            </w:r>
          </w:p>
        </w:tc>
        <w:tc>
          <w:tcPr>
            <w:tcW w:w="2324" w:type="dxa"/>
            <w:tcMar>
              <w:top w:w="113" w:type="dxa"/>
              <w:left w:w="113" w:type="dxa"/>
              <w:bottom w:w="113" w:type="dxa"/>
              <w:right w:w="113" w:type="dxa"/>
            </w:tcMar>
            <w:vAlign w:val="center"/>
          </w:tcPr>
          <w:p w14:paraId="008AF26E" w14:textId="77777777" w:rsidR="00673E5E" w:rsidRPr="00431A61" w:rsidRDefault="00673E5E" w:rsidP="00673E5E">
            <w:pPr>
              <w:pStyle w:val="CDITable-RowCentre"/>
            </w:pPr>
            <w:r w:rsidRPr="00431A61">
              <w:t>201</w:t>
            </w:r>
          </w:p>
        </w:tc>
        <w:tc>
          <w:tcPr>
            <w:tcW w:w="1531" w:type="dxa"/>
            <w:tcMar>
              <w:top w:w="113" w:type="dxa"/>
              <w:left w:w="113" w:type="dxa"/>
              <w:bottom w:w="113" w:type="dxa"/>
              <w:right w:w="113" w:type="dxa"/>
            </w:tcMar>
            <w:vAlign w:val="center"/>
          </w:tcPr>
          <w:p w14:paraId="6D8308BA" w14:textId="77777777" w:rsidR="00673E5E" w:rsidRPr="00431A61" w:rsidRDefault="00673E5E" w:rsidP="00673E5E">
            <w:pPr>
              <w:pStyle w:val="CDITable-RowCentre"/>
            </w:pPr>
            <w:r w:rsidRPr="00431A61">
              <w:t>17</w:t>
            </w:r>
          </w:p>
        </w:tc>
        <w:tc>
          <w:tcPr>
            <w:tcW w:w="1530" w:type="dxa"/>
            <w:tcMar>
              <w:top w:w="113" w:type="dxa"/>
              <w:left w:w="113" w:type="dxa"/>
              <w:bottom w:w="113" w:type="dxa"/>
              <w:right w:w="113" w:type="dxa"/>
            </w:tcMar>
            <w:vAlign w:val="center"/>
          </w:tcPr>
          <w:p w14:paraId="56F2AC33" w14:textId="77777777" w:rsidR="00673E5E" w:rsidRPr="00431A61" w:rsidRDefault="00673E5E" w:rsidP="00673E5E">
            <w:pPr>
              <w:pStyle w:val="CDITable-RowCentre"/>
            </w:pPr>
            <w:r w:rsidRPr="00431A61">
              <w:t>8.5</w:t>
            </w:r>
          </w:p>
        </w:tc>
        <w:tc>
          <w:tcPr>
            <w:tcW w:w="1531" w:type="dxa"/>
            <w:tcMar>
              <w:top w:w="113" w:type="dxa"/>
              <w:left w:w="113" w:type="dxa"/>
              <w:bottom w:w="113" w:type="dxa"/>
              <w:right w:w="113" w:type="dxa"/>
            </w:tcMar>
            <w:vAlign w:val="center"/>
          </w:tcPr>
          <w:p w14:paraId="36C503CF" w14:textId="77777777" w:rsidR="00673E5E" w:rsidRPr="00431A61" w:rsidRDefault="00673E5E" w:rsidP="00673E5E">
            <w:pPr>
              <w:pStyle w:val="CDITable-RowCentre"/>
            </w:pPr>
            <w:r w:rsidRPr="00431A61">
              <w:t>111</w:t>
            </w:r>
          </w:p>
        </w:tc>
        <w:tc>
          <w:tcPr>
            <w:tcW w:w="1531" w:type="dxa"/>
            <w:tcMar>
              <w:top w:w="113" w:type="dxa"/>
              <w:left w:w="113" w:type="dxa"/>
              <w:bottom w:w="113" w:type="dxa"/>
              <w:right w:w="113" w:type="dxa"/>
            </w:tcMar>
            <w:vAlign w:val="center"/>
          </w:tcPr>
          <w:p w14:paraId="3F2FE987" w14:textId="77777777" w:rsidR="00673E5E" w:rsidRPr="00431A61" w:rsidRDefault="00673E5E" w:rsidP="00673E5E">
            <w:pPr>
              <w:pStyle w:val="CDITable-RowCentre"/>
            </w:pPr>
            <w:r w:rsidRPr="00431A61">
              <w:t>55.2</w:t>
            </w:r>
          </w:p>
        </w:tc>
        <w:tc>
          <w:tcPr>
            <w:tcW w:w="1531" w:type="dxa"/>
            <w:tcMar>
              <w:top w:w="113" w:type="dxa"/>
              <w:left w:w="113" w:type="dxa"/>
              <w:bottom w:w="113" w:type="dxa"/>
              <w:right w:w="113" w:type="dxa"/>
            </w:tcMar>
            <w:vAlign w:val="center"/>
          </w:tcPr>
          <w:p w14:paraId="2C1EA4E7" w14:textId="77777777" w:rsidR="00673E5E" w:rsidRPr="00431A61" w:rsidRDefault="00673E5E" w:rsidP="00673E5E">
            <w:pPr>
              <w:pStyle w:val="CDITable-RowCentre"/>
            </w:pPr>
            <w:r w:rsidRPr="00431A61">
              <w:t>43</w:t>
            </w:r>
          </w:p>
        </w:tc>
        <w:tc>
          <w:tcPr>
            <w:tcW w:w="1530" w:type="dxa"/>
            <w:tcMar>
              <w:top w:w="113" w:type="dxa"/>
              <w:left w:w="113" w:type="dxa"/>
              <w:bottom w:w="113" w:type="dxa"/>
              <w:right w:w="113" w:type="dxa"/>
            </w:tcMar>
            <w:vAlign w:val="center"/>
          </w:tcPr>
          <w:p w14:paraId="2EA908FC" w14:textId="77777777" w:rsidR="00673E5E" w:rsidRPr="00431A61" w:rsidRDefault="00673E5E" w:rsidP="00673E5E">
            <w:pPr>
              <w:pStyle w:val="CDITable-RowCentre"/>
            </w:pPr>
            <w:r w:rsidRPr="00431A61">
              <w:t>21.4</w:t>
            </w:r>
          </w:p>
        </w:tc>
      </w:tr>
      <w:tr w:rsidR="00673E5E" w:rsidRPr="00431A61" w14:paraId="632FB004" w14:textId="77777777" w:rsidTr="00673E5E">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65CDB43D" w14:textId="77777777" w:rsidR="00673E5E" w:rsidRPr="00431A61" w:rsidRDefault="00673E5E" w:rsidP="00673E5E">
            <w:pPr>
              <w:pStyle w:val="CDITable-RowLeft"/>
            </w:pPr>
            <w:r w:rsidRPr="00431A61">
              <w:t>Tasmania</w:t>
            </w:r>
          </w:p>
        </w:tc>
        <w:tc>
          <w:tcPr>
            <w:tcW w:w="2324" w:type="dxa"/>
            <w:shd w:val="clear" w:color="auto" w:fill="F2F2F2" w:themeFill="background1" w:themeFillShade="F2"/>
            <w:tcMar>
              <w:top w:w="113" w:type="dxa"/>
              <w:left w:w="113" w:type="dxa"/>
              <w:bottom w:w="113" w:type="dxa"/>
              <w:right w:w="113" w:type="dxa"/>
            </w:tcMar>
            <w:vAlign w:val="center"/>
          </w:tcPr>
          <w:p w14:paraId="1F886EE4" w14:textId="77777777" w:rsidR="00673E5E" w:rsidRPr="00431A61" w:rsidRDefault="00673E5E" w:rsidP="00673E5E">
            <w:pPr>
              <w:pStyle w:val="CDITable-RowCentre"/>
            </w:pPr>
            <w:r w:rsidRPr="00431A61">
              <w:t>27</w:t>
            </w:r>
          </w:p>
        </w:tc>
        <w:tc>
          <w:tcPr>
            <w:tcW w:w="1531" w:type="dxa"/>
            <w:shd w:val="clear" w:color="auto" w:fill="F2F2F2" w:themeFill="background1" w:themeFillShade="F2"/>
            <w:tcMar>
              <w:top w:w="113" w:type="dxa"/>
              <w:left w:w="113" w:type="dxa"/>
              <w:bottom w:w="113" w:type="dxa"/>
              <w:right w:w="113" w:type="dxa"/>
            </w:tcMar>
            <w:vAlign w:val="center"/>
          </w:tcPr>
          <w:p w14:paraId="5012D56D" w14:textId="77777777" w:rsidR="00673E5E" w:rsidRPr="00431A61" w:rsidRDefault="00673E5E" w:rsidP="00673E5E">
            <w:pPr>
              <w:pStyle w:val="CDITable-RowCentre"/>
            </w:pPr>
            <w:r w:rsidRPr="00431A61">
              <w:t>0</w:t>
            </w:r>
          </w:p>
        </w:tc>
        <w:tc>
          <w:tcPr>
            <w:tcW w:w="1530" w:type="dxa"/>
            <w:shd w:val="clear" w:color="auto" w:fill="F2F2F2" w:themeFill="background1" w:themeFillShade="F2"/>
            <w:tcMar>
              <w:top w:w="113" w:type="dxa"/>
              <w:left w:w="113" w:type="dxa"/>
              <w:bottom w:w="113" w:type="dxa"/>
              <w:right w:w="113" w:type="dxa"/>
            </w:tcMar>
            <w:vAlign w:val="center"/>
          </w:tcPr>
          <w:p w14:paraId="7D92A411" w14:textId="77777777" w:rsidR="00673E5E" w:rsidRPr="00431A61" w:rsidRDefault="00673E5E" w:rsidP="00673E5E">
            <w:pPr>
              <w:pStyle w:val="CDITable-RowCentre"/>
            </w:pPr>
            <w:r w:rsidRPr="00431A61">
              <w:t>0</w:t>
            </w:r>
          </w:p>
        </w:tc>
        <w:tc>
          <w:tcPr>
            <w:tcW w:w="1531" w:type="dxa"/>
            <w:shd w:val="clear" w:color="auto" w:fill="F2F2F2" w:themeFill="background1" w:themeFillShade="F2"/>
            <w:tcMar>
              <w:top w:w="113" w:type="dxa"/>
              <w:left w:w="113" w:type="dxa"/>
              <w:bottom w:w="113" w:type="dxa"/>
              <w:right w:w="113" w:type="dxa"/>
            </w:tcMar>
            <w:vAlign w:val="center"/>
          </w:tcPr>
          <w:p w14:paraId="7DAD0879" w14:textId="77777777" w:rsidR="00673E5E" w:rsidRPr="00431A61" w:rsidRDefault="00673E5E" w:rsidP="00673E5E">
            <w:pPr>
              <w:pStyle w:val="CDITable-RowCentre"/>
            </w:pPr>
            <w:r w:rsidRPr="00431A61">
              <w:t>14</w:t>
            </w:r>
          </w:p>
        </w:tc>
        <w:tc>
          <w:tcPr>
            <w:tcW w:w="1531" w:type="dxa"/>
            <w:shd w:val="clear" w:color="auto" w:fill="F2F2F2" w:themeFill="background1" w:themeFillShade="F2"/>
            <w:tcMar>
              <w:top w:w="113" w:type="dxa"/>
              <w:left w:w="113" w:type="dxa"/>
              <w:bottom w:w="113" w:type="dxa"/>
              <w:right w:w="113" w:type="dxa"/>
            </w:tcMar>
            <w:vAlign w:val="center"/>
          </w:tcPr>
          <w:p w14:paraId="722B042A" w14:textId="77777777" w:rsidR="00673E5E" w:rsidRPr="00431A61" w:rsidRDefault="00673E5E" w:rsidP="00673E5E">
            <w:pPr>
              <w:pStyle w:val="CDITable-RowCentre"/>
            </w:pPr>
            <w:r w:rsidRPr="00431A61">
              <w:t>51.9</w:t>
            </w:r>
          </w:p>
        </w:tc>
        <w:tc>
          <w:tcPr>
            <w:tcW w:w="1531" w:type="dxa"/>
            <w:shd w:val="clear" w:color="auto" w:fill="F2F2F2" w:themeFill="background1" w:themeFillShade="F2"/>
            <w:tcMar>
              <w:top w:w="113" w:type="dxa"/>
              <w:left w:w="113" w:type="dxa"/>
              <w:bottom w:w="113" w:type="dxa"/>
              <w:right w:w="113" w:type="dxa"/>
            </w:tcMar>
            <w:vAlign w:val="center"/>
          </w:tcPr>
          <w:p w14:paraId="774BA2FC" w14:textId="77777777" w:rsidR="00673E5E" w:rsidRPr="00431A61" w:rsidRDefault="00673E5E" w:rsidP="00673E5E">
            <w:pPr>
              <w:pStyle w:val="CDITable-RowCentre"/>
            </w:pPr>
            <w:r w:rsidRPr="00431A61">
              <w:t>10</w:t>
            </w:r>
          </w:p>
        </w:tc>
        <w:tc>
          <w:tcPr>
            <w:tcW w:w="1530" w:type="dxa"/>
            <w:shd w:val="clear" w:color="auto" w:fill="F2F2F2" w:themeFill="background1" w:themeFillShade="F2"/>
            <w:tcMar>
              <w:top w:w="113" w:type="dxa"/>
              <w:left w:w="113" w:type="dxa"/>
              <w:bottom w:w="113" w:type="dxa"/>
              <w:right w:w="113" w:type="dxa"/>
            </w:tcMar>
            <w:vAlign w:val="center"/>
          </w:tcPr>
          <w:p w14:paraId="2BB894C2" w14:textId="77777777" w:rsidR="00673E5E" w:rsidRPr="00431A61" w:rsidRDefault="00673E5E" w:rsidP="00673E5E">
            <w:pPr>
              <w:pStyle w:val="CDITable-RowCentre"/>
            </w:pPr>
            <w:r w:rsidRPr="00431A61">
              <w:t>37.0</w:t>
            </w:r>
          </w:p>
        </w:tc>
      </w:tr>
      <w:tr w:rsidR="00673E5E" w:rsidRPr="00431A61" w14:paraId="2BC25C9F" w14:textId="77777777" w:rsidTr="00673E5E">
        <w:trPr>
          <w:divId w:val="935526654"/>
          <w:trHeight w:val="20"/>
        </w:trPr>
        <w:tc>
          <w:tcPr>
            <w:tcW w:w="2835" w:type="dxa"/>
            <w:tcMar>
              <w:top w:w="113" w:type="dxa"/>
              <w:left w:w="113" w:type="dxa"/>
              <w:bottom w:w="113" w:type="dxa"/>
              <w:right w:w="113" w:type="dxa"/>
            </w:tcMar>
            <w:vAlign w:val="center"/>
          </w:tcPr>
          <w:p w14:paraId="3780659E" w14:textId="77777777" w:rsidR="00673E5E" w:rsidRPr="00431A61" w:rsidRDefault="00673E5E" w:rsidP="00673E5E">
            <w:pPr>
              <w:pStyle w:val="CDITable-RowLeft"/>
            </w:pPr>
            <w:r w:rsidRPr="00431A61">
              <w:t>Victoria</w:t>
            </w:r>
          </w:p>
        </w:tc>
        <w:tc>
          <w:tcPr>
            <w:tcW w:w="2324" w:type="dxa"/>
            <w:tcMar>
              <w:top w:w="113" w:type="dxa"/>
              <w:left w:w="113" w:type="dxa"/>
              <w:bottom w:w="113" w:type="dxa"/>
              <w:right w:w="113" w:type="dxa"/>
            </w:tcMar>
            <w:vAlign w:val="center"/>
          </w:tcPr>
          <w:p w14:paraId="53C721E8" w14:textId="77777777" w:rsidR="00673E5E" w:rsidRPr="00431A61" w:rsidRDefault="00673E5E" w:rsidP="00673E5E">
            <w:pPr>
              <w:pStyle w:val="CDITable-RowCentre"/>
            </w:pPr>
            <w:r w:rsidRPr="00431A61">
              <w:t>925</w:t>
            </w:r>
          </w:p>
        </w:tc>
        <w:tc>
          <w:tcPr>
            <w:tcW w:w="1531" w:type="dxa"/>
            <w:tcMar>
              <w:top w:w="113" w:type="dxa"/>
              <w:left w:w="113" w:type="dxa"/>
              <w:bottom w:w="113" w:type="dxa"/>
              <w:right w:w="113" w:type="dxa"/>
            </w:tcMar>
            <w:vAlign w:val="center"/>
          </w:tcPr>
          <w:p w14:paraId="196CB460" w14:textId="77777777" w:rsidR="00673E5E" w:rsidRPr="00431A61" w:rsidRDefault="00673E5E" w:rsidP="00673E5E">
            <w:pPr>
              <w:pStyle w:val="CDITable-RowCentre"/>
            </w:pPr>
            <w:r w:rsidRPr="00431A61">
              <w:t>71</w:t>
            </w:r>
          </w:p>
        </w:tc>
        <w:tc>
          <w:tcPr>
            <w:tcW w:w="1530" w:type="dxa"/>
            <w:tcMar>
              <w:top w:w="113" w:type="dxa"/>
              <w:left w:w="113" w:type="dxa"/>
              <w:bottom w:w="113" w:type="dxa"/>
              <w:right w:w="113" w:type="dxa"/>
            </w:tcMar>
            <w:vAlign w:val="center"/>
          </w:tcPr>
          <w:p w14:paraId="7A507A59" w14:textId="77777777" w:rsidR="00673E5E" w:rsidRPr="00431A61" w:rsidRDefault="00673E5E" w:rsidP="00673E5E">
            <w:pPr>
              <w:pStyle w:val="CDITable-RowCentre"/>
            </w:pPr>
            <w:r w:rsidRPr="00431A61">
              <w:t>7.7</w:t>
            </w:r>
          </w:p>
        </w:tc>
        <w:tc>
          <w:tcPr>
            <w:tcW w:w="1531" w:type="dxa"/>
            <w:tcMar>
              <w:top w:w="113" w:type="dxa"/>
              <w:left w:w="113" w:type="dxa"/>
              <w:bottom w:w="113" w:type="dxa"/>
              <w:right w:w="113" w:type="dxa"/>
            </w:tcMar>
            <w:vAlign w:val="center"/>
          </w:tcPr>
          <w:p w14:paraId="7C72A05D" w14:textId="77777777" w:rsidR="00673E5E" w:rsidRPr="00431A61" w:rsidRDefault="00673E5E" w:rsidP="00673E5E">
            <w:pPr>
              <w:pStyle w:val="CDITable-RowCentre"/>
            </w:pPr>
            <w:r w:rsidRPr="00431A61">
              <w:t>532</w:t>
            </w:r>
          </w:p>
        </w:tc>
        <w:tc>
          <w:tcPr>
            <w:tcW w:w="1531" w:type="dxa"/>
            <w:tcMar>
              <w:top w:w="113" w:type="dxa"/>
              <w:left w:w="113" w:type="dxa"/>
              <w:bottom w:w="113" w:type="dxa"/>
              <w:right w:w="113" w:type="dxa"/>
            </w:tcMar>
            <w:vAlign w:val="center"/>
          </w:tcPr>
          <w:p w14:paraId="547F0FB0" w14:textId="77777777" w:rsidR="00673E5E" w:rsidRPr="00431A61" w:rsidRDefault="00673E5E" w:rsidP="00673E5E">
            <w:pPr>
              <w:pStyle w:val="CDITable-RowCentre"/>
            </w:pPr>
            <w:r w:rsidRPr="00431A61">
              <w:t>57.5</w:t>
            </w:r>
          </w:p>
        </w:tc>
        <w:tc>
          <w:tcPr>
            <w:tcW w:w="1531" w:type="dxa"/>
            <w:tcMar>
              <w:top w:w="113" w:type="dxa"/>
              <w:left w:w="113" w:type="dxa"/>
              <w:bottom w:w="113" w:type="dxa"/>
              <w:right w:w="113" w:type="dxa"/>
            </w:tcMar>
            <w:vAlign w:val="center"/>
          </w:tcPr>
          <w:p w14:paraId="2989AF2D" w14:textId="77777777" w:rsidR="00673E5E" w:rsidRPr="00431A61" w:rsidRDefault="00673E5E" w:rsidP="00673E5E">
            <w:pPr>
              <w:pStyle w:val="CDITable-RowCentre"/>
            </w:pPr>
            <w:r w:rsidRPr="00431A61">
              <w:t>346</w:t>
            </w:r>
          </w:p>
        </w:tc>
        <w:tc>
          <w:tcPr>
            <w:tcW w:w="1530" w:type="dxa"/>
            <w:tcMar>
              <w:top w:w="113" w:type="dxa"/>
              <w:left w:w="113" w:type="dxa"/>
              <w:bottom w:w="113" w:type="dxa"/>
              <w:right w:w="113" w:type="dxa"/>
            </w:tcMar>
            <w:vAlign w:val="center"/>
          </w:tcPr>
          <w:p w14:paraId="22121BD4" w14:textId="77777777" w:rsidR="00673E5E" w:rsidRPr="00431A61" w:rsidRDefault="00673E5E" w:rsidP="00673E5E">
            <w:pPr>
              <w:pStyle w:val="CDITable-RowCentre"/>
            </w:pPr>
            <w:r w:rsidRPr="00431A61">
              <w:t>37.4</w:t>
            </w:r>
          </w:p>
        </w:tc>
      </w:tr>
      <w:tr w:rsidR="00673E5E" w:rsidRPr="00431A61" w14:paraId="2C1B0295" w14:textId="77777777" w:rsidTr="00673E5E">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5A6819F9" w14:textId="77777777" w:rsidR="00673E5E" w:rsidRPr="00431A61" w:rsidRDefault="00673E5E" w:rsidP="00673E5E">
            <w:pPr>
              <w:pStyle w:val="CDITable-RowLeft"/>
            </w:pPr>
            <w:r w:rsidRPr="00431A61">
              <w:t>Northern Territory non-remote</w:t>
            </w:r>
          </w:p>
        </w:tc>
        <w:tc>
          <w:tcPr>
            <w:tcW w:w="2324" w:type="dxa"/>
            <w:shd w:val="clear" w:color="auto" w:fill="F2F2F2" w:themeFill="background1" w:themeFillShade="F2"/>
            <w:tcMar>
              <w:top w:w="113" w:type="dxa"/>
              <w:left w:w="113" w:type="dxa"/>
              <w:bottom w:w="113" w:type="dxa"/>
              <w:right w:w="113" w:type="dxa"/>
            </w:tcMar>
            <w:vAlign w:val="center"/>
          </w:tcPr>
          <w:p w14:paraId="66B959F8" w14:textId="77777777" w:rsidR="00673E5E" w:rsidRPr="00431A61" w:rsidRDefault="00673E5E" w:rsidP="00673E5E">
            <w:pPr>
              <w:pStyle w:val="CDITable-RowCentre"/>
            </w:pPr>
            <w:r w:rsidRPr="00431A61">
              <w:t>19</w:t>
            </w:r>
          </w:p>
        </w:tc>
        <w:tc>
          <w:tcPr>
            <w:tcW w:w="1531" w:type="dxa"/>
            <w:shd w:val="clear" w:color="auto" w:fill="F2F2F2" w:themeFill="background1" w:themeFillShade="F2"/>
            <w:tcMar>
              <w:top w:w="113" w:type="dxa"/>
              <w:left w:w="113" w:type="dxa"/>
              <w:bottom w:w="113" w:type="dxa"/>
              <w:right w:w="113" w:type="dxa"/>
            </w:tcMar>
            <w:vAlign w:val="center"/>
          </w:tcPr>
          <w:p w14:paraId="6FBD6A3D" w14:textId="77777777" w:rsidR="00673E5E" w:rsidRPr="00431A61" w:rsidRDefault="00673E5E" w:rsidP="00673E5E">
            <w:pPr>
              <w:pStyle w:val="CDITable-RowCentre"/>
            </w:pPr>
            <w:r w:rsidRPr="00431A61">
              <w:t>1</w:t>
            </w:r>
          </w:p>
        </w:tc>
        <w:tc>
          <w:tcPr>
            <w:tcW w:w="1530" w:type="dxa"/>
            <w:shd w:val="clear" w:color="auto" w:fill="F2F2F2" w:themeFill="background1" w:themeFillShade="F2"/>
            <w:tcMar>
              <w:top w:w="113" w:type="dxa"/>
              <w:left w:w="113" w:type="dxa"/>
              <w:bottom w:w="113" w:type="dxa"/>
              <w:right w:w="113" w:type="dxa"/>
            </w:tcMar>
            <w:vAlign w:val="center"/>
          </w:tcPr>
          <w:p w14:paraId="50A19C9F" w14:textId="77777777" w:rsidR="00673E5E" w:rsidRPr="00431A61" w:rsidRDefault="00673E5E" w:rsidP="00673E5E">
            <w:pPr>
              <w:pStyle w:val="CDITable-RowCentre"/>
            </w:pPr>
            <w:r w:rsidRPr="00431A61">
              <w:t>5.3</w:t>
            </w:r>
          </w:p>
        </w:tc>
        <w:tc>
          <w:tcPr>
            <w:tcW w:w="1531" w:type="dxa"/>
            <w:shd w:val="clear" w:color="auto" w:fill="F2F2F2" w:themeFill="background1" w:themeFillShade="F2"/>
            <w:tcMar>
              <w:top w:w="113" w:type="dxa"/>
              <w:left w:w="113" w:type="dxa"/>
              <w:bottom w:w="113" w:type="dxa"/>
              <w:right w:w="113" w:type="dxa"/>
            </w:tcMar>
            <w:vAlign w:val="center"/>
          </w:tcPr>
          <w:p w14:paraId="63026058" w14:textId="77777777" w:rsidR="00673E5E" w:rsidRPr="00431A61" w:rsidRDefault="00673E5E" w:rsidP="00673E5E">
            <w:pPr>
              <w:pStyle w:val="CDITable-RowCentre"/>
            </w:pPr>
            <w:r w:rsidRPr="00431A61">
              <w:t>2</w:t>
            </w:r>
          </w:p>
        </w:tc>
        <w:tc>
          <w:tcPr>
            <w:tcW w:w="1531" w:type="dxa"/>
            <w:shd w:val="clear" w:color="auto" w:fill="F2F2F2" w:themeFill="background1" w:themeFillShade="F2"/>
            <w:tcMar>
              <w:top w:w="113" w:type="dxa"/>
              <w:left w:w="113" w:type="dxa"/>
              <w:bottom w:w="113" w:type="dxa"/>
              <w:right w:w="113" w:type="dxa"/>
            </w:tcMar>
            <w:vAlign w:val="center"/>
          </w:tcPr>
          <w:p w14:paraId="6D36EEFA" w14:textId="77777777" w:rsidR="00673E5E" w:rsidRPr="00431A61" w:rsidRDefault="00673E5E" w:rsidP="00673E5E">
            <w:pPr>
              <w:pStyle w:val="CDITable-RowCentre"/>
            </w:pPr>
            <w:r w:rsidRPr="00431A61">
              <w:t>10.5</w:t>
            </w:r>
          </w:p>
        </w:tc>
        <w:tc>
          <w:tcPr>
            <w:tcW w:w="1531" w:type="dxa"/>
            <w:shd w:val="clear" w:color="auto" w:fill="F2F2F2" w:themeFill="background1" w:themeFillShade="F2"/>
            <w:tcMar>
              <w:top w:w="113" w:type="dxa"/>
              <w:left w:w="113" w:type="dxa"/>
              <w:bottom w:w="113" w:type="dxa"/>
              <w:right w:w="113" w:type="dxa"/>
            </w:tcMar>
            <w:vAlign w:val="center"/>
          </w:tcPr>
          <w:p w14:paraId="6F7AD2F2" w14:textId="77777777" w:rsidR="00673E5E" w:rsidRPr="00431A61" w:rsidRDefault="00673E5E" w:rsidP="00673E5E">
            <w:pPr>
              <w:pStyle w:val="CDITable-RowCentre"/>
            </w:pPr>
            <w:r w:rsidRPr="00431A61">
              <w:t>1</w:t>
            </w:r>
          </w:p>
        </w:tc>
        <w:tc>
          <w:tcPr>
            <w:tcW w:w="1530" w:type="dxa"/>
            <w:shd w:val="clear" w:color="auto" w:fill="F2F2F2" w:themeFill="background1" w:themeFillShade="F2"/>
            <w:tcMar>
              <w:top w:w="113" w:type="dxa"/>
              <w:left w:w="113" w:type="dxa"/>
              <w:bottom w:w="113" w:type="dxa"/>
              <w:right w:w="113" w:type="dxa"/>
            </w:tcMar>
            <w:vAlign w:val="center"/>
          </w:tcPr>
          <w:p w14:paraId="55FB7DEE" w14:textId="77777777" w:rsidR="00673E5E" w:rsidRPr="00431A61" w:rsidRDefault="00673E5E" w:rsidP="00673E5E">
            <w:pPr>
              <w:pStyle w:val="CDITable-RowCentre"/>
            </w:pPr>
            <w:r w:rsidRPr="00431A61">
              <w:t>5.3</w:t>
            </w:r>
          </w:p>
        </w:tc>
      </w:tr>
      <w:tr w:rsidR="00673E5E" w:rsidRPr="00431A61" w14:paraId="4D0FC24A" w14:textId="77777777" w:rsidTr="00673E5E">
        <w:trPr>
          <w:divId w:val="935526654"/>
          <w:trHeight w:val="20"/>
        </w:trPr>
        <w:tc>
          <w:tcPr>
            <w:tcW w:w="2835" w:type="dxa"/>
            <w:tcMar>
              <w:top w:w="113" w:type="dxa"/>
              <w:left w:w="113" w:type="dxa"/>
              <w:bottom w:w="113" w:type="dxa"/>
              <w:right w:w="113" w:type="dxa"/>
            </w:tcMar>
            <w:vAlign w:val="center"/>
          </w:tcPr>
          <w:p w14:paraId="233ECFEB" w14:textId="77777777" w:rsidR="00673E5E" w:rsidRPr="00431A61" w:rsidRDefault="00673E5E" w:rsidP="00673E5E">
            <w:pPr>
              <w:pStyle w:val="CDITable-RowLeft"/>
            </w:pPr>
            <w:r w:rsidRPr="00431A61">
              <w:t>Northern Territory remote</w:t>
            </w:r>
          </w:p>
        </w:tc>
        <w:tc>
          <w:tcPr>
            <w:tcW w:w="2324" w:type="dxa"/>
            <w:tcMar>
              <w:top w:w="113" w:type="dxa"/>
              <w:left w:w="113" w:type="dxa"/>
              <w:bottom w:w="113" w:type="dxa"/>
              <w:right w:w="113" w:type="dxa"/>
            </w:tcMar>
            <w:vAlign w:val="center"/>
          </w:tcPr>
          <w:p w14:paraId="3BBB3048" w14:textId="77777777" w:rsidR="00673E5E" w:rsidRPr="00431A61" w:rsidRDefault="00673E5E" w:rsidP="00673E5E">
            <w:pPr>
              <w:pStyle w:val="CDITable-RowCentre"/>
            </w:pPr>
            <w:r w:rsidRPr="00431A61">
              <w:t>19</w:t>
            </w:r>
          </w:p>
        </w:tc>
        <w:tc>
          <w:tcPr>
            <w:tcW w:w="1531" w:type="dxa"/>
            <w:tcMar>
              <w:top w:w="113" w:type="dxa"/>
              <w:left w:w="113" w:type="dxa"/>
              <w:bottom w:w="113" w:type="dxa"/>
              <w:right w:w="113" w:type="dxa"/>
            </w:tcMar>
            <w:vAlign w:val="center"/>
          </w:tcPr>
          <w:p w14:paraId="1737FFB1" w14:textId="77777777" w:rsidR="00673E5E" w:rsidRPr="00431A61" w:rsidRDefault="00673E5E" w:rsidP="00673E5E">
            <w:pPr>
              <w:pStyle w:val="CDITable-RowCentre"/>
            </w:pPr>
            <w:r w:rsidRPr="00431A61">
              <w:t>1</w:t>
            </w:r>
          </w:p>
        </w:tc>
        <w:tc>
          <w:tcPr>
            <w:tcW w:w="1530" w:type="dxa"/>
            <w:tcMar>
              <w:top w:w="113" w:type="dxa"/>
              <w:left w:w="113" w:type="dxa"/>
              <w:bottom w:w="113" w:type="dxa"/>
              <w:right w:w="113" w:type="dxa"/>
            </w:tcMar>
            <w:vAlign w:val="center"/>
          </w:tcPr>
          <w:p w14:paraId="5A58F25B" w14:textId="77777777" w:rsidR="00673E5E" w:rsidRPr="00431A61" w:rsidRDefault="00673E5E" w:rsidP="00673E5E">
            <w:pPr>
              <w:pStyle w:val="CDITable-RowCentre"/>
            </w:pPr>
            <w:r w:rsidRPr="00431A61">
              <w:t>5.3</w:t>
            </w:r>
          </w:p>
        </w:tc>
        <w:tc>
          <w:tcPr>
            <w:tcW w:w="1531" w:type="dxa"/>
            <w:tcMar>
              <w:top w:w="113" w:type="dxa"/>
              <w:left w:w="113" w:type="dxa"/>
              <w:bottom w:w="113" w:type="dxa"/>
              <w:right w:w="113" w:type="dxa"/>
            </w:tcMar>
            <w:vAlign w:val="center"/>
          </w:tcPr>
          <w:p w14:paraId="21566AB9" w14:textId="77777777" w:rsidR="00673E5E" w:rsidRPr="00431A61" w:rsidRDefault="00673E5E" w:rsidP="00673E5E">
            <w:pPr>
              <w:pStyle w:val="CDITable-RowCentre"/>
            </w:pPr>
            <w:r w:rsidRPr="00431A61">
              <w:t>0</w:t>
            </w:r>
          </w:p>
        </w:tc>
        <w:tc>
          <w:tcPr>
            <w:tcW w:w="1531" w:type="dxa"/>
            <w:tcMar>
              <w:top w:w="113" w:type="dxa"/>
              <w:left w:w="113" w:type="dxa"/>
              <w:bottom w:w="113" w:type="dxa"/>
              <w:right w:w="113" w:type="dxa"/>
            </w:tcMar>
            <w:vAlign w:val="center"/>
          </w:tcPr>
          <w:p w14:paraId="0B48F0A2" w14:textId="77777777" w:rsidR="00673E5E" w:rsidRPr="00431A61" w:rsidRDefault="00673E5E" w:rsidP="00673E5E">
            <w:pPr>
              <w:pStyle w:val="CDITable-RowCentre"/>
            </w:pPr>
            <w:r w:rsidRPr="00431A61">
              <w:t>0</w:t>
            </w:r>
          </w:p>
        </w:tc>
        <w:tc>
          <w:tcPr>
            <w:tcW w:w="1531" w:type="dxa"/>
            <w:tcMar>
              <w:top w:w="113" w:type="dxa"/>
              <w:left w:w="113" w:type="dxa"/>
              <w:bottom w:w="113" w:type="dxa"/>
              <w:right w:w="113" w:type="dxa"/>
            </w:tcMar>
            <w:vAlign w:val="center"/>
          </w:tcPr>
          <w:p w14:paraId="08443DE3" w14:textId="77777777" w:rsidR="00673E5E" w:rsidRPr="00431A61" w:rsidRDefault="00673E5E" w:rsidP="00673E5E">
            <w:pPr>
              <w:pStyle w:val="CDITable-RowCentre"/>
            </w:pPr>
            <w:r w:rsidRPr="00431A61">
              <w:t>1</w:t>
            </w:r>
          </w:p>
        </w:tc>
        <w:tc>
          <w:tcPr>
            <w:tcW w:w="1530" w:type="dxa"/>
            <w:tcMar>
              <w:top w:w="113" w:type="dxa"/>
              <w:left w:w="113" w:type="dxa"/>
              <w:bottom w:w="113" w:type="dxa"/>
              <w:right w:w="113" w:type="dxa"/>
            </w:tcMar>
            <w:vAlign w:val="center"/>
          </w:tcPr>
          <w:p w14:paraId="3D06E86F" w14:textId="77777777" w:rsidR="00673E5E" w:rsidRPr="00431A61" w:rsidRDefault="00673E5E" w:rsidP="00673E5E">
            <w:pPr>
              <w:pStyle w:val="CDITable-RowCentre"/>
            </w:pPr>
            <w:r w:rsidRPr="00431A61">
              <w:t>5.3</w:t>
            </w:r>
          </w:p>
        </w:tc>
      </w:tr>
      <w:tr w:rsidR="00673E5E" w:rsidRPr="00431A61" w14:paraId="1F62C40A" w14:textId="77777777" w:rsidTr="00673E5E">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709D7429" w14:textId="77777777" w:rsidR="00673E5E" w:rsidRPr="00431A61" w:rsidRDefault="00673E5E" w:rsidP="00673E5E">
            <w:pPr>
              <w:pStyle w:val="CDITable-RowLeft"/>
            </w:pPr>
            <w:r w:rsidRPr="00431A61">
              <w:t>Western Australia non-remote</w:t>
            </w:r>
          </w:p>
        </w:tc>
        <w:tc>
          <w:tcPr>
            <w:tcW w:w="2324" w:type="dxa"/>
            <w:shd w:val="clear" w:color="auto" w:fill="F2F2F2" w:themeFill="background1" w:themeFillShade="F2"/>
            <w:tcMar>
              <w:top w:w="113" w:type="dxa"/>
              <w:left w:w="113" w:type="dxa"/>
              <w:bottom w:w="113" w:type="dxa"/>
              <w:right w:w="113" w:type="dxa"/>
            </w:tcMar>
            <w:vAlign w:val="center"/>
          </w:tcPr>
          <w:p w14:paraId="637E3C95" w14:textId="77777777" w:rsidR="00673E5E" w:rsidRPr="00431A61" w:rsidRDefault="00673E5E" w:rsidP="00673E5E">
            <w:pPr>
              <w:pStyle w:val="CDITable-RowCentre"/>
            </w:pPr>
            <w:r w:rsidRPr="00431A61">
              <w:t>265</w:t>
            </w:r>
          </w:p>
        </w:tc>
        <w:tc>
          <w:tcPr>
            <w:tcW w:w="1531" w:type="dxa"/>
            <w:shd w:val="clear" w:color="auto" w:fill="F2F2F2" w:themeFill="background1" w:themeFillShade="F2"/>
            <w:tcMar>
              <w:top w:w="113" w:type="dxa"/>
              <w:left w:w="113" w:type="dxa"/>
              <w:bottom w:w="113" w:type="dxa"/>
              <w:right w:w="113" w:type="dxa"/>
            </w:tcMar>
            <w:vAlign w:val="center"/>
          </w:tcPr>
          <w:p w14:paraId="7CE70B59" w14:textId="77777777" w:rsidR="00673E5E" w:rsidRPr="00431A61" w:rsidRDefault="00673E5E" w:rsidP="00673E5E">
            <w:pPr>
              <w:pStyle w:val="CDITable-RowCentre"/>
            </w:pPr>
            <w:r w:rsidRPr="00431A61">
              <w:t>16</w:t>
            </w:r>
          </w:p>
        </w:tc>
        <w:tc>
          <w:tcPr>
            <w:tcW w:w="1530" w:type="dxa"/>
            <w:shd w:val="clear" w:color="auto" w:fill="F2F2F2" w:themeFill="background1" w:themeFillShade="F2"/>
            <w:tcMar>
              <w:top w:w="113" w:type="dxa"/>
              <w:left w:w="113" w:type="dxa"/>
              <w:bottom w:w="113" w:type="dxa"/>
              <w:right w:w="113" w:type="dxa"/>
            </w:tcMar>
            <w:vAlign w:val="center"/>
          </w:tcPr>
          <w:p w14:paraId="46AB52C3" w14:textId="77777777" w:rsidR="00673E5E" w:rsidRPr="00431A61" w:rsidRDefault="00673E5E" w:rsidP="00673E5E">
            <w:pPr>
              <w:pStyle w:val="CDITable-RowCentre"/>
            </w:pPr>
            <w:r w:rsidRPr="00431A61">
              <w:t>6.0</w:t>
            </w:r>
          </w:p>
        </w:tc>
        <w:tc>
          <w:tcPr>
            <w:tcW w:w="1531" w:type="dxa"/>
            <w:shd w:val="clear" w:color="auto" w:fill="F2F2F2" w:themeFill="background1" w:themeFillShade="F2"/>
            <w:tcMar>
              <w:top w:w="113" w:type="dxa"/>
              <w:left w:w="113" w:type="dxa"/>
              <w:bottom w:w="113" w:type="dxa"/>
              <w:right w:w="113" w:type="dxa"/>
            </w:tcMar>
            <w:vAlign w:val="center"/>
          </w:tcPr>
          <w:p w14:paraId="3592DF61" w14:textId="77777777" w:rsidR="00673E5E" w:rsidRPr="00431A61" w:rsidRDefault="00673E5E" w:rsidP="00673E5E">
            <w:pPr>
              <w:pStyle w:val="CDITable-RowCentre"/>
            </w:pPr>
            <w:r w:rsidRPr="00431A61">
              <w:t>165</w:t>
            </w:r>
          </w:p>
        </w:tc>
        <w:tc>
          <w:tcPr>
            <w:tcW w:w="1531" w:type="dxa"/>
            <w:shd w:val="clear" w:color="auto" w:fill="F2F2F2" w:themeFill="background1" w:themeFillShade="F2"/>
            <w:tcMar>
              <w:top w:w="113" w:type="dxa"/>
              <w:left w:w="113" w:type="dxa"/>
              <w:bottom w:w="113" w:type="dxa"/>
              <w:right w:w="113" w:type="dxa"/>
            </w:tcMar>
            <w:vAlign w:val="center"/>
          </w:tcPr>
          <w:p w14:paraId="5E904C3A" w14:textId="77777777" w:rsidR="00673E5E" w:rsidRPr="00431A61" w:rsidRDefault="00673E5E" w:rsidP="00673E5E">
            <w:pPr>
              <w:pStyle w:val="CDITable-RowCentre"/>
            </w:pPr>
            <w:r w:rsidRPr="00431A61">
              <w:t>62.3</w:t>
            </w:r>
          </w:p>
        </w:tc>
        <w:tc>
          <w:tcPr>
            <w:tcW w:w="1531" w:type="dxa"/>
            <w:shd w:val="clear" w:color="auto" w:fill="F2F2F2" w:themeFill="background1" w:themeFillShade="F2"/>
            <w:tcMar>
              <w:top w:w="113" w:type="dxa"/>
              <w:left w:w="113" w:type="dxa"/>
              <w:bottom w:w="113" w:type="dxa"/>
              <w:right w:w="113" w:type="dxa"/>
            </w:tcMar>
            <w:vAlign w:val="center"/>
          </w:tcPr>
          <w:p w14:paraId="60C92B8E" w14:textId="77777777" w:rsidR="00673E5E" w:rsidRPr="00431A61" w:rsidRDefault="00673E5E" w:rsidP="00673E5E">
            <w:pPr>
              <w:pStyle w:val="CDITable-RowCentre"/>
            </w:pPr>
            <w:r w:rsidRPr="00431A61">
              <w:t>71</w:t>
            </w:r>
          </w:p>
        </w:tc>
        <w:tc>
          <w:tcPr>
            <w:tcW w:w="1530" w:type="dxa"/>
            <w:shd w:val="clear" w:color="auto" w:fill="F2F2F2" w:themeFill="background1" w:themeFillShade="F2"/>
            <w:tcMar>
              <w:top w:w="113" w:type="dxa"/>
              <w:left w:w="113" w:type="dxa"/>
              <w:bottom w:w="113" w:type="dxa"/>
              <w:right w:w="113" w:type="dxa"/>
            </w:tcMar>
            <w:vAlign w:val="center"/>
          </w:tcPr>
          <w:p w14:paraId="2098C24D" w14:textId="77777777" w:rsidR="00673E5E" w:rsidRPr="00431A61" w:rsidRDefault="00673E5E" w:rsidP="00673E5E">
            <w:pPr>
              <w:pStyle w:val="CDITable-RowCentre"/>
            </w:pPr>
            <w:r w:rsidRPr="00431A61">
              <w:t>26.8</w:t>
            </w:r>
          </w:p>
        </w:tc>
      </w:tr>
      <w:tr w:rsidR="00673E5E" w:rsidRPr="00431A61" w14:paraId="39AD5FB3" w14:textId="77777777" w:rsidTr="00673E5E">
        <w:trPr>
          <w:divId w:val="935526654"/>
          <w:trHeight w:val="20"/>
        </w:trPr>
        <w:tc>
          <w:tcPr>
            <w:tcW w:w="2835" w:type="dxa"/>
            <w:tcMar>
              <w:top w:w="113" w:type="dxa"/>
              <w:left w:w="113" w:type="dxa"/>
              <w:bottom w:w="113" w:type="dxa"/>
              <w:right w:w="113" w:type="dxa"/>
            </w:tcMar>
            <w:vAlign w:val="center"/>
          </w:tcPr>
          <w:p w14:paraId="2B0772B9" w14:textId="77777777" w:rsidR="00673E5E" w:rsidRPr="00431A61" w:rsidRDefault="00673E5E" w:rsidP="00673E5E">
            <w:pPr>
              <w:pStyle w:val="CDITable-RowLeft"/>
            </w:pPr>
            <w:r w:rsidRPr="00431A61">
              <w:t>Western Australia remote</w:t>
            </w:r>
          </w:p>
        </w:tc>
        <w:tc>
          <w:tcPr>
            <w:tcW w:w="2324" w:type="dxa"/>
            <w:tcMar>
              <w:top w:w="113" w:type="dxa"/>
              <w:left w:w="113" w:type="dxa"/>
              <w:bottom w:w="113" w:type="dxa"/>
              <w:right w:w="113" w:type="dxa"/>
            </w:tcMar>
            <w:vAlign w:val="center"/>
          </w:tcPr>
          <w:p w14:paraId="57C8FACC" w14:textId="77777777" w:rsidR="00673E5E" w:rsidRPr="00431A61" w:rsidRDefault="00673E5E" w:rsidP="00673E5E">
            <w:pPr>
              <w:pStyle w:val="CDITable-RowCentre"/>
            </w:pPr>
            <w:r w:rsidRPr="00431A61">
              <w:t>19</w:t>
            </w:r>
          </w:p>
        </w:tc>
        <w:tc>
          <w:tcPr>
            <w:tcW w:w="1531" w:type="dxa"/>
            <w:tcMar>
              <w:top w:w="113" w:type="dxa"/>
              <w:left w:w="113" w:type="dxa"/>
              <w:bottom w:w="113" w:type="dxa"/>
              <w:right w:w="113" w:type="dxa"/>
            </w:tcMar>
            <w:vAlign w:val="center"/>
          </w:tcPr>
          <w:p w14:paraId="544A4AE9" w14:textId="77777777" w:rsidR="00673E5E" w:rsidRPr="00431A61" w:rsidRDefault="00673E5E" w:rsidP="00673E5E">
            <w:pPr>
              <w:pStyle w:val="CDITable-RowCentre"/>
            </w:pPr>
            <w:r w:rsidRPr="00431A61">
              <w:t>0</w:t>
            </w:r>
          </w:p>
        </w:tc>
        <w:tc>
          <w:tcPr>
            <w:tcW w:w="1530" w:type="dxa"/>
            <w:tcMar>
              <w:top w:w="113" w:type="dxa"/>
              <w:left w:w="113" w:type="dxa"/>
              <w:bottom w:w="113" w:type="dxa"/>
              <w:right w:w="113" w:type="dxa"/>
            </w:tcMar>
            <w:vAlign w:val="center"/>
          </w:tcPr>
          <w:p w14:paraId="4128AE93" w14:textId="77777777" w:rsidR="00673E5E" w:rsidRPr="00431A61" w:rsidRDefault="00673E5E" w:rsidP="00673E5E">
            <w:pPr>
              <w:pStyle w:val="CDITable-RowCentre"/>
            </w:pPr>
            <w:r w:rsidRPr="00431A61">
              <w:t>0</w:t>
            </w:r>
          </w:p>
        </w:tc>
        <w:tc>
          <w:tcPr>
            <w:tcW w:w="1531" w:type="dxa"/>
            <w:tcMar>
              <w:top w:w="113" w:type="dxa"/>
              <w:left w:w="113" w:type="dxa"/>
              <w:bottom w:w="113" w:type="dxa"/>
              <w:right w:w="113" w:type="dxa"/>
            </w:tcMar>
            <w:vAlign w:val="center"/>
          </w:tcPr>
          <w:p w14:paraId="50BE26C0" w14:textId="77777777" w:rsidR="00673E5E" w:rsidRPr="00431A61" w:rsidRDefault="00673E5E" w:rsidP="00673E5E">
            <w:pPr>
              <w:pStyle w:val="CDITable-RowCentre"/>
            </w:pPr>
            <w:r w:rsidRPr="00431A61">
              <w:t>4</w:t>
            </w:r>
          </w:p>
        </w:tc>
        <w:tc>
          <w:tcPr>
            <w:tcW w:w="1531" w:type="dxa"/>
            <w:tcMar>
              <w:top w:w="113" w:type="dxa"/>
              <w:left w:w="113" w:type="dxa"/>
              <w:bottom w:w="113" w:type="dxa"/>
              <w:right w:w="113" w:type="dxa"/>
            </w:tcMar>
            <w:vAlign w:val="center"/>
          </w:tcPr>
          <w:p w14:paraId="29E17C6D" w14:textId="77777777" w:rsidR="00673E5E" w:rsidRPr="00431A61" w:rsidRDefault="00673E5E" w:rsidP="00673E5E">
            <w:pPr>
              <w:pStyle w:val="CDITable-RowCentre"/>
            </w:pPr>
            <w:r w:rsidRPr="00431A61">
              <w:t>21.1</w:t>
            </w:r>
          </w:p>
        </w:tc>
        <w:tc>
          <w:tcPr>
            <w:tcW w:w="1531" w:type="dxa"/>
            <w:tcMar>
              <w:top w:w="113" w:type="dxa"/>
              <w:left w:w="113" w:type="dxa"/>
              <w:bottom w:w="113" w:type="dxa"/>
              <w:right w:w="113" w:type="dxa"/>
            </w:tcMar>
            <w:vAlign w:val="center"/>
          </w:tcPr>
          <w:p w14:paraId="4A6F31EC" w14:textId="77777777" w:rsidR="00673E5E" w:rsidRPr="00431A61" w:rsidRDefault="00673E5E" w:rsidP="00673E5E">
            <w:pPr>
              <w:pStyle w:val="CDITable-RowCentre"/>
            </w:pPr>
            <w:r w:rsidRPr="00431A61">
              <w:t>3</w:t>
            </w:r>
          </w:p>
        </w:tc>
        <w:tc>
          <w:tcPr>
            <w:tcW w:w="1530" w:type="dxa"/>
            <w:tcMar>
              <w:top w:w="113" w:type="dxa"/>
              <w:left w:w="113" w:type="dxa"/>
              <w:bottom w:w="113" w:type="dxa"/>
              <w:right w:w="113" w:type="dxa"/>
            </w:tcMar>
            <w:vAlign w:val="center"/>
          </w:tcPr>
          <w:p w14:paraId="26DAF9C9" w14:textId="77777777" w:rsidR="00673E5E" w:rsidRPr="00431A61" w:rsidRDefault="00673E5E" w:rsidP="00673E5E">
            <w:pPr>
              <w:pStyle w:val="CDITable-RowCentre"/>
            </w:pPr>
            <w:r w:rsidRPr="00431A61">
              <w:t>15.8</w:t>
            </w:r>
          </w:p>
        </w:tc>
      </w:tr>
      <w:tr w:rsidR="00673E5E" w:rsidRPr="00431A61" w14:paraId="6417E986" w14:textId="77777777" w:rsidTr="00673E5E">
        <w:trPr>
          <w:divId w:val="935526654"/>
          <w:trHeight w:val="20"/>
        </w:trPr>
        <w:tc>
          <w:tcPr>
            <w:tcW w:w="2835" w:type="dxa"/>
            <w:shd w:val="clear" w:color="auto" w:fill="C5FFEF" w:themeFill="background2" w:themeFillTint="33"/>
            <w:tcMar>
              <w:top w:w="113" w:type="dxa"/>
              <w:left w:w="113" w:type="dxa"/>
              <w:bottom w:w="113" w:type="dxa"/>
              <w:right w:w="113" w:type="dxa"/>
            </w:tcMar>
            <w:vAlign w:val="center"/>
          </w:tcPr>
          <w:p w14:paraId="4B3D1B09" w14:textId="77777777" w:rsidR="00673E5E" w:rsidRPr="00431A61" w:rsidRDefault="00673E5E" w:rsidP="00673E5E">
            <w:pPr>
              <w:pStyle w:val="CDITable-TotalRowLeft"/>
            </w:pPr>
            <w:r w:rsidRPr="00431A61">
              <w:t>Australia</w:t>
            </w:r>
          </w:p>
        </w:tc>
        <w:tc>
          <w:tcPr>
            <w:tcW w:w="2324" w:type="dxa"/>
            <w:shd w:val="clear" w:color="auto" w:fill="C5FFEF" w:themeFill="background2" w:themeFillTint="33"/>
            <w:tcMar>
              <w:top w:w="113" w:type="dxa"/>
              <w:left w:w="113" w:type="dxa"/>
              <w:bottom w:w="113" w:type="dxa"/>
              <w:right w:w="113" w:type="dxa"/>
            </w:tcMar>
            <w:vAlign w:val="center"/>
          </w:tcPr>
          <w:p w14:paraId="02430D47" w14:textId="77777777" w:rsidR="00673E5E" w:rsidRPr="00431A61" w:rsidRDefault="00673E5E" w:rsidP="00673E5E">
            <w:pPr>
              <w:pStyle w:val="CDITable-TotalRowCentre"/>
            </w:pPr>
            <w:r w:rsidRPr="00431A61">
              <w:t>2,859</w:t>
            </w:r>
          </w:p>
        </w:tc>
        <w:tc>
          <w:tcPr>
            <w:tcW w:w="1531" w:type="dxa"/>
            <w:shd w:val="clear" w:color="auto" w:fill="C5FFEF" w:themeFill="background2" w:themeFillTint="33"/>
            <w:tcMar>
              <w:top w:w="113" w:type="dxa"/>
              <w:left w:w="113" w:type="dxa"/>
              <w:bottom w:w="113" w:type="dxa"/>
              <w:right w:w="113" w:type="dxa"/>
            </w:tcMar>
            <w:vAlign w:val="center"/>
          </w:tcPr>
          <w:p w14:paraId="61610A93" w14:textId="77777777" w:rsidR="00673E5E" w:rsidRPr="00431A61" w:rsidRDefault="00673E5E" w:rsidP="00673E5E">
            <w:pPr>
              <w:pStyle w:val="CDITable-TotalRowCentre"/>
            </w:pPr>
            <w:r w:rsidRPr="00431A61">
              <w:t>163</w:t>
            </w:r>
          </w:p>
        </w:tc>
        <w:tc>
          <w:tcPr>
            <w:tcW w:w="1530" w:type="dxa"/>
            <w:shd w:val="clear" w:color="auto" w:fill="C5FFEF" w:themeFill="background2" w:themeFillTint="33"/>
            <w:tcMar>
              <w:top w:w="113" w:type="dxa"/>
              <w:left w:w="113" w:type="dxa"/>
              <w:bottom w:w="113" w:type="dxa"/>
              <w:right w:w="113" w:type="dxa"/>
            </w:tcMar>
            <w:vAlign w:val="center"/>
          </w:tcPr>
          <w:p w14:paraId="62DF8291" w14:textId="77777777" w:rsidR="00673E5E" w:rsidRPr="00431A61" w:rsidRDefault="00673E5E" w:rsidP="00673E5E">
            <w:pPr>
              <w:pStyle w:val="CDITable-TotalRowCentre"/>
            </w:pPr>
            <w:r w:rsidRPr="00431A61">
              <w:t>5.7</w:t>
            </w:r>
          </w:p>
        </w:tc>
        <w:tc>
          <w:tcPr>
            <w:tcW w:w="1531" w:type="dxa"/>
            <w:shd w:val="clear" w:color="auto" w:fill="C5FFEF" w:themeFill="background2" w:themeFillTint="33"/>
            <w:tcMar>
              <w:top w:w="113" w:type="dxa"/>
              <w:left w:w="113" w:type="dxa"/>
              <w:bottom w:w="113" w:type="dxa"/>
              <w:right w:w="113" w:type="dxa"/>
            </w:tcMar>
            <w:vAlign w:val="center"/>
          </w:tcPr>
          <w:p w14:paraId="33A0EB5D" w14:textId="77777777" w:rsidR="00673E5E" w:rsidRPr="00431A61" w:rsidRDefault="00673E5E" w:rsidP="00673E5E">
            <w:pPr>
              <w:pStyle w:val="CDITable-TotalRowCentre"/>
            </w:pPr>
            <w:r w:rsidRPr="00431A61">
              <w:t>1,610</w:t>
            </w:r>
          </w:p>
        </w:tc>
        <w:tc>
          <w:tcPr>
            <w:tcW w:w="1531" w:type="dxa"/>
            <w:shd w:val="clear" w:color="auto" w:fill="C5FFEF" w:themeFill="background2" w:themeFillTint="33"/>
            <w:tcMar>
              <w:top w:w="113" w:type="dxa"/>
              <w:left w:w="113" w:type="dxa"/>
              <w:bottom w:w="113" w:type="dxa"/>
              <w:right w:w="113" w:type="dxa"/>
            </w:tcMar>
            <w:vAlign w:val="center"/>
          </w:tcPr>
          <w:p w14:paraId="3F721DD6" w14:textId="77777777" w:rsidR="00673E5E" w:rsidRPr="00431A61" w:rsidRDefault="00673E5E" w:rsidP="00673E5E">
            <w:pPr>
              <w:pStyle w:val="CDITable-TotalRowCentre"/>
            </w:pPr>
            <w:r w:rsidRPr="00431A61">
              <w:t>56.3</w:t>
            </w:r>
          </w:p>
        </w:tc>
        <w:tc>
          <w:tcPr>
            <w:tcW w:w="1531" w:type="dxa"/>
            <w:shd w:val="clear" w:color="auto" w:fill="C5FFEF" w:themeFill="background2" w:themeFillTint="33"/>
            <w:tcMar>
              <w:top w:w="113" w:type="dxa"/>
              <w:left w:w="113" w:type="dxa"/>
              <w:bottom w:w="113" w:type="dxa"/>
              <w:right w:w="113" w:type="dxa"/>
            </w:tcMar>
            <w:vAlign w:val="center"/>
          </w:tcPr>
          <w:p w14:paraId="17EF666C" w14:textId="77777777" w:rsidR="00673E5E" w:rsidRPr="00431A61" w:rsidRDefault="00673E5E" w:rsidP="00673E5E">
            <w:pPr>
              <w:pStyle w:val="CDITable-TotalRowCentre"/>
            </w:pPr>
            <w:r w:rsidRPr="00431A61">
              <w:t>954</w:t>
            </w:r>
          </w:p>
        </w:tc>
        <w:tc>
          <w:tcPr>
            <w:tcW w:w="1530" w:type="dxa"/>
            <w:shd w:val="clear" w:color="auto" w:fill="C5FFEF" w:themeFill="background2" w:themeFillTint="33"/>
            <w:tcMar>
              <w:top w:w="113" w:type="dxa"/>
              <w:left w:w="113" w:type="dxa"/>
              <w:bottom w:w="113" w:type="dxa"/>
              <w:right w:w="113" w:type="dxa"/>
            </w:tcMar>
            <w:vAlign w:val="center"/>
          </w:tcPr>
          <w:p w14:paraId="5639023E" w14:textId="77777777" w:rsidR="00673E5E" w:rsidRPr="00431A61" w:rsidRDefault="00673E5E" w:rsidP="00673E5E">
            <w:pPr>
              <w:pStyle w:val="CDITable-TotalRowCentre"/>
            </w:pPr>
            <w:r w:rsidRPr="00431A61">
              <w:t>33.4</w:t>
            </w:r>
          </w:p>
        </w:tc>
      </w:tr>
    </w:tbl>
    <w:p w14:paraId="567BDCCB" w14:textId="77777777" w:rsidR="00841618" w:rsidRDefault="00841618" w:rsidP="00841618">
      <w:pPr>
        <w:pStyle w:val="CDITable-Firstfootnote"/>
        <w:divId w:val="935526654"/>
        <w:sectPr w:rsidR="00841618" w:rsidSect="0041299B">
          <w:pgSz w:w="16840" w:h="11907" w:orient="landscape" w:code="9"/>
          <w:pgMar w:top="1134" w:right="1304" w:bottom="1134" w:left="1304" w:header="709" w:footer="567" w:gutter="0"/>
          <w:cols w:space="708"/>
          <w:docGrid w:linePitch="360"/>
        </w:sectPr>
      </w:pPr>
      <w:r w:rsidRPr="00841618">
        <w:t>a</w:t>
      </w:r>
      <w:r w:rsidRPr="00841618">
        <w:tab/>
        <w:t>Resistance as defined by jurisdictional reporting criteria.</w:t>
      </w:r>
    </w:p>
    <w:p w14:paraId="216741A8" w14:textId="77777777" w:rsidR="00841618" w:rsidRDefault="00841618" w:rsidP="00841618">
      <w:pPr>
        <w:pStyle w:val="Heading2-nospacebefore"/>
        <w:divId w:val="935526654"/>
      </w:pPr>
      <w:r w:rsidRPr="00431A61">
        <w:lastRenderedPageBreak/>
        <w:t>Ceftriaxone</w:t>
      </w:r>
    </w:p>
    <w:p w14:paraId="114E8082" w14:textId="77777777" w:rsidR="00841618" w:rsidRPr="00431A61" w:rsidRDefault="00841618" w:rsidP="00841618">
      <w:pPr>
        <w:divId w:val="935526654"/>
        <w:rPr>
          <w:lang w:val="en-GB"/>
        </w:rPr>
      </w:pPr>
      <w:r w:rsidRPr="00431A61">
        <w:rPr>
          <w:lang w:val="en-GB"/>
        </w:rPr>
        <w:t>The AGSP has historically reported the category of ceftriaxone decreased susceptibility (DS) at minimum inhibitory concentration (MIC) values ≥ 0.064 mg/</w:t>
      </w:r>
      <w:proofErr w:type="gramStart"/>
      <w:r w:rsidRPr="00431A61">
        <w:rPr>
          <w:lang w:val="en-GB"/>
        </w:rPr>
        <w:t>L, and</w:t>
      </w:r>
      <w:proofErr w:type="gramEnd"/>
      <w:r w:rsidRPr="00431A61">
        <w:rPr>
          <w:lang w:val="en-GB"/>
        </w:rPr>
        <w:t xml:space="preserve"> has further differentiated those isolates with a MIC</w:t>
      </w:r>
      <w:r>
        <w:rPr>
          <w:lang w:val="en-GB"/>
        </w:rPr>
        <w:t> </w:t>
      </w:r>
      <w:r w:rsidRPr="00431A61">
        <w:rPr>
          <w:lang w:val="en-GB"/>
        </w:rPr>
        <w:t>≥ 0.125 mg/L in line with the 2012 World Health Organization criteria.</w:t>
      </w:r>
      <w:r w:rsidRPr="00431A61">
        <w:rPr>
          <w:vertAlign w:val="superscript"/>
          <w:lang w:val="en-GB"/>
        </w:rPr>
        <w:t>2</w:t>
      </w:r>
      <w:r w:rsidRPr="00431A61">
        <w:rPr>
          <w:lang w:val="en-GB"/>
        </w:rPr>
        <w:t xml:space="preserve"> The proportion of </w:t>
      </w:r>
      <w:r w:rsidRPr="00431A61">
        <w:rPr>
          <w:i/>
          <w:iCs/>
          <w:lang w:val="en-GB"/>
        </w:rPr>
        <w:t>N.</w:t>
      </w:r>
      <w:r>
        <w:rPr>
          <w:i/>
          <w:iCs/>
          <w:lang w:val="en-GB"/>
        </w:rPr>
        <w:t> </w:t>
      </w:r>
      <w:r w:rsidRPr="00431A61">
        <w:rPr>
          <w:i/>
          <w:iCs/>
          <w:lang w:val="en-GB"/>
        </w:rPr>
        <w:t>gonorrhoeae</w:t>
      </w:r>
      <w:r w:rsidRPr="00431A61">
        <w:rPr>
          <w:lang w:val="en-GB"/>
        </w:rPr>
        <w:t xml:space="preserve"> with ceftriaxone MIC values ≥ 0.125 mg/L declined from 0.51% in 2022 to 0.22% in 2023 (Table 2). In the second quarter of 2024, there were 21 </w:t>
      </w:r>
      <w:r w:rsidRPr="00431A61">
        <w:rPr>
          <w:i/>
          <w:iCs/>
          <w:lang w:val="en-GB"/>
        </w:rPr>
        <w:t>N. gonorrhoeae</w:t>
      </w:r>
      <w:r w:rsidRPr="00431A61">
        <w:rPr>
          <w:lang w:val="en-GB"/>
        </w:rPr>
        <w:t xml:space="preserve"> with ceftriaxone MIC values ranging from 0.125 to 0.5 mg/L reported nationally (21/2,859; 0.73%) (Table 2). There were 11 such isolates from New South Wales, four from Victoria, four from non-remote Western Australia and two from Queensland. Notably, 15/21 isolates carried the mosaic </w:t>
      </w:r>
      <w:r w:rsidRPr="00431A61">
        <w:rPr>
          <w:i/>
          <w:iCs/>
          <w:lang w:val="en-GB"/>
        </w:rPr>
        <w:t>penA</w:t>
      </w:r>
      <w:r w:rsidRPr="00431A61">
        <w:rPr>
          <w:lang w:val="en-GB"/>
        </w:rPr>
        <w:t xml:space="preserve"> 60.001 allele (key target associated with ceftriaxone resistance),</w:t>
      </w:r>
      <w:r w:rsidRPr="00431A61">
        <w:rPr>
          <w:vertAlign w:val="superscript"/>
          <w:lang w:val="en-GB"/>
        </w:rPr>
        <w:t>3</w:t>
      </w:r>
      <w:r w:rsidRPr="00431A61">
        <w:rPr>
          <w:lang w:val="en-GB"/>
        </w:rPr>
        <w:t xml:space="preserve"> reported from New South Wales (10), non-remote Western Australia (3), Queensland (1) and Victoria (1), and had ceftriaxone MIC values of 0.125 and 0.5 mg/L. </w:t>
      </w:r>
    </w:p>
    <w:p w14:paraId="0BA4B0BB" w14:textId="77777777" w:rsidR="00841618" w:rsidRPr="00431A61" w:rsidRDefault="00841618" w:rsidP="00841618">
      <w:pPr>
        <w:divId w:val="935526654"/>
        <w:rPr>
          <w:lang w:val="en-GB"/>
        </w:rPr>
      </w:pPr>
      <w:r w:rsidRPr="00431A61">
        <w:rPr>
          <w:lang w:val="en-GB"/>
        </w:rPr>
        <w:t xml:space="preserve">In this quarter there were two isolates from non-remote Western Australia that had the extensively drug-resistant (XDR) phenotype, displaying high-level resistance to azithromycin and resistance to ceftriaxone, both of multilocus sequence type MLST-16406; these follow the report of one such isolate in Western Australia in quarter one 2024. There has been a spike in detection of XDR </w:t>
      </w:r>
      <w:r w:rsidRPr="00431A61">
        <w:rPr>
          <w:i/>
          <w:iCs/>
          <w:lang w:val="en-GB"/>
        </w:rPr>
        <w:t>N. gonorrhoeae</w:t>
      </w:r>
      <w:r w:rsidRPr="00431A61">
        <w:rPr>
          <w:lang w:val="en-GB"/>
        </w:rPr>
        <w:t xml:space="preserve"> MLST-16406 isolates in Australia, and globally, since 2022.</w:t>
      </w:r>
      <w:r w:rsidRPr="00431A61">
        <w:rPr>
          <w:vertAlign w:val="superscript"/>
          <w:lang w:val="en-GB"/>
        </w:rPr>
        <w:t>4</w:t>
      </w:r>
    </w:p>
    <w:p w14:paraId="481C9D92" w14:textId="77777777" w:rsidR="00841618" w:rsidRPr="00431A61" w:rsidRDefault="00841618" w:rsidP="00841618">
      <w:pPr>
        <w:divId w:val="935526654"/>
        <w:rPr>
          <w:lang w:val="en-GB"/>
        </w:rPr>
      </w:pPr>
      <w:r w:rsidRPr="00431A61">
        <w:rPr>
          <w:lang w:val="en-GB"/>
        </w:rPr>
        <w:t xml:space="preserve">The AGSP has traditionally monitored </w:t>
      </w:r>
      <w:r w:rsidRPr="00431A61">
        <w:rPr>
          <w:i/>
          <w:iCs/>
          <w:lang w:val="en-GB"/>
        </w:rPr>
        <w:t>N. gonorrhoeae</w:t>
      </w:r>
      <w:r w:rsidRPr="00431A61">
        <w:rPr>
          <w:lang w:val="en-GB"/>
        </w:rPr>
        <w:t xml:space="preserve"> isolates with ceftriaxone MIC values of 0.064 mg/L; the proportion of these continues to decrease, with 2.24% reported in the second quarter of 2024, down from 5.05% in 2022, 3.29% in 2023 and 2.88% in the first quarter of 2024 (Table 2).</w:t>
      </w:r>
      <w:r w:rsidRPr="00431A61">
        <w:rPr>
          <w:vertAlign w:val="superscript"/>
          <w:lang w:val="en-GB"/>
        </w:rPr>
        <w:t>5,6</w:t>
      </w:r>
      <w:r w:rsidRPr="00431A61">
        <w:rPr>
          <w:lang w:val="en-GB"/>
        </w:rPr>
        <w:t xml:space="preserve"> </w:t>
      </w:r>
    </w:p>
    <w:p w14:paraId="0CD5C741" w14:textId="77777777" w:rsidR="00841618" w:rsidRDefault="00841618" w:rsidP="00841618">
      <w:pPr>
        <w:pStyle w:val="Heading2"/>
        <w:divId w:val="935526654"/>
      </w:pPr>
      <w:r w:rsidRPr="00431A61">
        <w:t>Azithromycin</w:t>
      </w:r>
    </w:p>
    <w:p w14:paraId="0049BA98" w14:textId="77777777" w:rsidR="00841618" w:rsidRPr="00431A61" w:rsidRDefault="00841618" w:rsidP="00841618">
      <w:pPr>
        <w:divId w:val="935526654"/>
        <w:rPr>
          <w:lang w:val="en-GB"/>
        </w:rPr>
      </w:pPr>
      <w:r w:rsidRPr="00431A61">
        <w:rPr>
          <w:lang w:val="en-GB"/>
        </w:rPr>
        <w:t xml:space="preserve">Dual therapy using ceftriaxone plus azithromycin has been the recommended treatment for gonorrhoea in Australia since 2014, as a strategy to temper development of more widespread ceftriaxone resistance. The proportion of azithromycin-resistant </w:t>
      </w:r>
      <w:r w:rsidRPr="00431A61">
        <w:rPr>
          <w:i/>
          <w:iCs/>
          <w:lang w:val="en-GB"/>
        </w:rPr>
        <w:t>N. gonorrhoeae</w:t>
      </w:r>
      <w:r w:rsidRPr="00431A61">
        <w:rPr>
          <w:lang w:val="en-GB"/>
        </w:rPr>
        <w:t xml:space="preserve"> in Australia was 5.7% in the second quarter of 2024, higher than reported in 2023 (4.5%) and in the first quarter of 2024 (3.3%) (Table 2). Globally, there have been reports of increased azithromycin resistance in </w:t>
      </w:r>
      <w:r w:rsidRPr="00431A61">
        <w:rPr>
          <w:i/>
          <w:iCs/>
          <w:lang w:val="en-GB"/>
        </w:rPr>
        <w:t>N. gonorrhoeae</w:t>
      </w:r>
      <w:r w:rsidRPr="00431A61">
        <w:rPr>
          <w:lang w:val="en-GB"/>
        </w:rPr>
        <w:t>, heightened since dual therapy was introduced.</w:t>
      </w:r>
      <w:r w:rsidRPr="00431A61">
        <w:rPr>
          <w:vertAlign w:val="superscript"/>
          <w:lang w:val="en-GB"/>
        </w:rPr>
        <w:t>7</w:t>
      </w:r>
      <w:r w:rsidRPr="00431A61">
        <w:rPr>
          <w:lang w:val="en-GB"/>
        </w:rPr>
        <w:t xml:space="preserve"> The AGSP trend data for azithromycin resistance since 2010 are shown in Table 2.</w:t>
      </w:r>
    </w:p>
    <w:p w14:paraId="2788129E" w14:textId="77777777" w:rsidR="00841618" w:rsidRPr="00431A61" w:rsidRDefault="00841618" w:rsidP="00841618">
      <w:pPr>
        <w:divId w:val="935526654"/>
        <w:rPr>
          <w:lang w:val="en-GB"/>
        </w:rPr>
      </w:pPr>
      <w:r w:rsidRPr="00431A61">
        <w:rPr>
          <w:lang w:val="en-GB"/>
        </w:rPr>
        <w:t xml:space="preserve">Of concern since 2022 has been the rising number of </w:t>
      </w:r>
      <w:r w:rsidRPr="00431A61">
        <w:rPr>
          <w:i/>
          <w:iCs/>
          <w:lang w:val="en-GB"/>
        </w:rPr>
        <w:t>N. gonorrhoeae</w:t>
      </w:r>
      <w:r w:rsidRPr="00431A61">
        <w:rPr>
          <w:lang w:val="en-GB"/>
        </w:rPr>
        <w:t xml:space="preserve"> isolates reported by the AGSP with high-level azithromycin resistance (defined as MIC values ≥ 256 mg/L). In the second quarter of 2024, fifteen such isolates (0.52%) were reported, with the majority reported in New South Wales (9), and the remainder in Victoria (2), non-remote Western Australia (2), the Australian Capital Territory (1) and Queensland (1). This follows the 19 isolates with high-level azithromycin resistance in quarter one of 2024, the highest number reported per quarter by the AGSP. From genomic analyses, eleven isolates in quarter two are of sequence type (MLST) 11200 (11/15) with resistance to ciprofloxacin but susceptibility to ceftriaxone. </w:t>
      </w:r>
    </w:p>
    <w:p w14:paraId="2A3EF01F" w14:textId="77777777" w:rsidR="00841618" w:rsidRDefault="00841618" w:rsidP="00841618">
      <w:pPr>
        <w:divId w:val="935526654"/>
        <w:rPr>
          <w:lang w:val="en-GB"/>
        </w:rPr>
        <w:sectPr w:rsidR="00841618" w:rsidSect="0041299B">
          <w:pgSz w:w="11907" w:h="16840" w:code="9"/>
          <w:pgMar w:top="1304" w:right="1134" w:bottom="1304" w:left="1134" w:header="709" w:footer="527" w:gutter="0"/>
          <w:cols w:space="708"/>
          <w:docGrid w:linePitch="360"/>
        </w:sectPr>
      </w:pPr>
      <w:r w:rsidRPr="00431A61">
        <w:rPr>
          <w:lang w:val="en-GB"/>
        </w:rPr>
        <w:t xml:space="preserve">Patients with extragenital gonococcal infections, and those with infections with </w:t>
      </w:r>
      <w:r w:rsidRPr="00431A61">
        <w:rPr>
          <w:i/>
          <w:iCs/>
          <w:lang w:val="en-GB"/>
        </w:rPr>
        <w:t xml:space="preserve">N. gonorrhoeae </w:t>
      </w:r>
      <w:r w:rsidRPr="00431A61">
        <w:rPr>
          <w:lang w:val="en-GB"/>
        </w:rPr>
        <w:t>with raised MIC values to ceftriaxone, should have test of cure cultures collected following treatment.</w:t>
      </w:r>
      <w:r w:rsidRPr="00431A61">
        <w:rPr>
          <w:vertAlign w:val="superscript"/>
          <w:lang w:val="en-GB"/>
        </w:rPr>
        <w:t>8</w:t>
      </w:r>
      <w:r w:rsidRPr="00431A61">
        <w:rPr>
          <w:lang w:val="en-GB"/>
        </w:rPr>
        <w:t xml:space="preserve"> Continued surveillance to monitor </w:t>
      </w:r>
      <w:r w:rsidRPr="00431A61">
        <w:rPr>
          <w:i/>
          <w:iCs/>
          <w:lang w:val="en-GB"/>
        </w:rPr>
        <w:t xml:space="preserve">N. gonorrhoeae </w:t>
      </w:r>
      <w:r w:rsidRPr="00431A61">
        <w:rPr>
          <w:lang w:val="en-GB"/>
        </w:rPr>
        <w:t>with elevated MIC values, coupled with sentinel site surveillance in high-risk populations, remain essential to inform therapeutic strategies, to identify incursion of resistant strains, and to detect instances of treatment failure.</w:t>
      </w:r>
    </w:p>
    <w:p w14:paraId="63211506" w14:textId="6D6A726B" w:rsidR="00841618" w:rsidRDefault="00673E5E" w:rsidP="00673E5E">
      <w:pPr>
        <w:pStyle w:val="CDITable-Title"/>
        <w:divId w:val="935526654"/>
      </w:pPr>
      <w:r w:rsidRPr="00673E5E">
        <w:lastRenderedPageBreak/>
        <w:t xml:space="preserve">Table 2: The national number of gonococcal isolates and proportion of </w:t>
      </w:r>
      <w:r w:rsidRPr="00673E5E">
        <w:rPr>
          <w:i/>
          <w:iCs/>
        </w:rPr>
        <w:t>N. gonorrhoeae</w:t>
      </w:r>
      <w:r w:rsidRPr="00673E5E">
        <w:t xml:space="preserve"> with ceftriaxone MIC values 0.064 and ≥ 0.125 mg/L and resistance to azithromycin, Australia, 2010 to 2023 and 1 January to 31 March 2024 and 1 April to 30 June 2024</w:t>
      </w:r>
    </w:p>
    <w:tbl>
      <w:tblPr>
        <w:tblW w:w="14317" w:type="dxa"/>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3 and 1 January to 31 March 2024 and 1 April to 30 June 2024"/>
        <w:tblDescription w:val="Table 2 shows the proportion of gonococcal isolates with ceftriaxone MIC values of 0.064 mg/L and ≥0.125 mg/L, and isolates resistant to azithromycin, from Australia in 2010 to 2023, 1 January to 31 March 2024 and 1 April to 30 June 2024."/>
      </w:tblPr>
      <w:tblGrid>
        <w:gridCol w:w="2438"/>
        <w:gridCol w:w="742"/>
        <w:gridCol w:w="742"/>
        <w:gridCol w:w="743"/>
        <w:gridCol w:w="742"/>
        <w:gridCol w:w="743"/>
        <w:gridCol w:w="742"/>
        <w:gridCol w:w="743"/>
        <w:gridCol w:w="742"/>
        <w:gridCol w:w="742"/>
        <w:gridCol w:w="743"/>
        <w:gridCol w:w="742"/>
        <w:gridCol w:w="743"/>
        <w:gridCol w:w="742"/>
        <w:gridCol w:w="743"/>
        <w:gridCol w:w="742"/>
        <w:gridCol w:w="743"/>
      </w:tblGrid>
      <w:tr w:rsidR="00673E5E" w:rsidRPr="00D63610" w14:paraId="5E1A86F3" w14:textId="77777777" w:rsidTr="00673E5E">
        <w:trPr>
          <w:divId w:val="935526654"/>
          <w:trHeight w:val="20"/>
          <w:tblHeader/>
        </w:trPr>
        <w:tc>
          <w:tcPr>
            <w:tcW w:w="2438" w:type="dxa"/>
            <w:shd w:val="clear" w:color="auto" w:fill="033636" w:themeFill="text2"/>
            <w:tcMar>
              <w:top w:w="113" w:type="dxa"/>
              <w:left w:w="113" w:type="dxa"/>
              <w:bottom w:w="113" w:type="dxa"/>
              <w:right w:w="113" w:type="dxa"/>
            </w:tcMar>
            <w:vAlign w:val="bottom"/>
          </w:tcPr>
          <w:p w14:paraId="5672645D" w14:textId="77777777" w:rsidR="00673E5E" w:rsidRPr="00D63610" w:rsidRDefault="00673E5E" w:rsidP="00040C6B">
            <w:pPr>
              <w:pStyle w:val="CDITable-HeaderRowLeft"/>
            </w:pPr>
            <w:r w:rsidRPr="00D63610">
              <w:t>Year</w:t>
            </w:r>
          </w:p>
        </w:tc>
        <w:tc>
          <w:tcPr>
            <w:tcW w:w="742" w:type="dxa"/>
            <w:shd w:val="clear" w:color="auto" w:fill="033636" w:themeFill="text2"/>
            <w:tcMar>
              <w:top w:w="113" w:type="dxa"/>
              <w:left w:w="113" w:type="dxa"/>
              <w:bottom w:w="113" w:type="dxa"/>
              <w:right w:w="113" w:type="dxa"/>
            </w:tcMar>
            <w:vAlign w:val="bottom"/>
          </w:tcPr>
          <w:p w14:paraId="7D811574" w14:textId="77777777" w:rsidR="00673E5E" w:rsidRPr="00D63610" w:rsidRDefault="00673E5E" w:rsidP="00040C6B">
            <w:pPr>
              <w:pStyle w:val="CDITable-HeaderRowCentre"/>
            </w:pPr>
            <w:r w:rsidRPr="00D63610">
              <w:t>2010</w:t>
            </w:r>
          </w:p>
        </w:tc>
        <w:tc>
          <w:tcPr>
            <w:tcW w:w="742" w:type="dxa"/>
            <w:shd w:val="clear" w:color="auto" w:fill="033636" w:themeFill="text2"/>
            <w:tcMar>
              <w:top w:w="113" w:type="dxa"/>
              <w:left w:w="113" w:type="dxa"/>
              <w:bottom w:w="113" w:type="dxa"/>
              <w:right w:w="113" w:type="dxa"/>
            </w:tcMar>
            <w:vAlign w:val="bottom"/>
          </w:tcPr>
          <w:p w14:paraId="5C2102E4" w14:textId="77777777" w:rsidR="00673E5E" w:rsidRPr="00D63610" w:rsidRDefault="00673E5E" w:rsidP="00040C6B">
            <w:pPr>
              <w:pStyle w:val="CDITable-HeaderRowCentre"/>
            </w:pPr>
            <w:r w:rsidRPr="00D63610">
              <w:t>2011</w:t>
            </w:r>
          </w:p>
        </w:tc>
        <w:tc>
          <w:tcPr>
            <w:tcW w:w="743" w:type="dxa"/>
            <w:shd w:val="clear" w:color="auto" w:fill="033636" w:themeFill="text2"/>
            <w:tcMar>
              <w:top w:w="113" w:type="dxa"/>
              <w:left w:w="113" w:type="dxa"/>
              <w:bottom w:w="113" w:type="dxa"/>
              <w:right w:w="113" w:type="dxa"/>
            </w:tcMar>
            <w:vAlign w:val="bottom"/>
          </w:tcPr>
          <w:p w14:paraId="7978D97D" w14:textId="77777777" w:rsidR="00673E5E" w:rsidRPr="00D63610" w:rsidRDefault="00673E5E" w:rsidP="00040C6B">
            <w:pPr>
              <w:pStyle w:val="CDITable-HeaderRowCentre"/>
            </w:pPr>
            <w:r w:rsidRPr="00D63610">
              <w:t>2012</w:t>
            </w:r>
          </w:p>
        </w:tc>
        <w:tc>
          <w:tcPr>
            <w:tcW w:w="742" w:type="dxa"/>
            <w:shd w:val="clear" w:color="auto" w:fill="033636" w:themeFill="text2"/>
            <w:tcMar>
              <w:top w:w="113" w:type="dxa"/>
              <w:left w:w="113" w:type="dxa"/>
              <w:bottom w:w="113" w:type="dxa"/>
              <w:right w:w="113" w:type="dxa"/>
            </w:tcMar>
            <w:vAlign w:val="bottom"/>
          </w:tcPr>
          <w:p w14:paraId="2C3C897F" w14:textId="77777777" w:rsidR="00673E5E" w:rsidRPr="00D63610" w:rsidRDefault="00673E5E" w:rsidP="00040C6B">
            <w:pPr>
              <w:pStyle w:val="CDITable-HeaderRowCentre"/>
            </w:pPr>
            <w:r w:rsidRPr="00D63610">
              <w:t>2013</w:t>
            </w:r>
          </w:p>
        </w:tc>
        <w:tc>
          <w:tcPr>
            <w:tcW w:w="743" w:type="dxa"/>
            <w:shd w:val="clear" w:color="auto" w:fill="033636" w:themeFill="text2"/>
            <w:tcMar>
              <w:top w:w="113" w:type="dxa"/>
              <w:left w:w="113" w:type="dxa"/>
              <w:bottom w:w="113" w:type="dxa"/>
              <w:right w:w="113" w:type="dxa"/>
            </w:tcMar>
            <w:vAlign w:val="bottom"/>
          </w:tcPr>
          <w:p w14:paraId="297394FF" w14:textId="77777777" w:rsidR="00673E5E" w:rsidRPr="00D63610" w:rsidRDefault="00673E5E" w:rsidP="00040C6B">
            <w:pPr>
              <w:pStyle w:val="CDITable-HeaderRowCentre"/>
            </w:pPr>
            <w:r w:rsidRPr="00D63610">
              <w:t>2014</w:t>
            </w:r>
          </w:p>
        </w:tc>
        <w:tc>
          <w:tcPr>
            <w:tcW w:w="742" w:type="dxa"/>
            <w:shd w:val="clear" w:color="auto" w:fill="033636" w:themeFill="text2"/>
            <w:tcMar>
              <w:top w:w="113" w:type="dxa"/>
              <w:left w:w="113" w:type="dxa"/>
              <w:bottom w:w="113" w:type="dxa"/>
              <w:right w:w="113" w:type="dxa"/>
            </w:tcMar>
            <w:vAlign w:val="bottom"/>
          </w:tcPr>
          <w:p w14:paraId="5227B588" w14:textId="77777777" w:rsidR="00673E5E" w:rsidRPr="00D63610" w:rsidRDefault="00673E5E" w:rsidP="00040C6B">
            <w:pPr>
              <w:pStyle w:val="CDITable-HeaderRowCentre"/>
            </w:pPr>
            <w:r w:rsidRPr="00D63610">
              <w:t>2015</w:t>
            </w:r>
          </w:p>
        </w:tc>
        <w:tc>
          <w:tcPr>
            <w:tcW w:w="743" w:type="dxa"/>
            <w:shd w:val="clear" w:color="auto" w:fill="033636" w:themeFill="text2"/>
            <w:tcMar>
              <w:top w:w="113" w:type="dxa"/>
              <w:left w:w="113" w:type="dxa"/>
              <w:bottom w:w="113" w:type="dxa"/>
              <w:right w:w="113" w:type="dxa"/>
            </w:tcMar>
            <w:vAlign w:val="bottom"/>
          </w:tcPr>
          <w:p w14:paraId="586BF367" w14:textId="77777777" w:rsidR="00673E5E" w:rsidRPr="00D63610" w:rsidRDefault="00673E5E" w:rsidP="00040C6B">
            <w:pPr>
              <w:pStyle w:val="CDITable-HeaderRowCentre"/>
            </w:pPr>
            <w:r w:rsidRPr="00D63610">
              <w:t>2016</w:t>
            </w:r>
          </w:p>
        </w:tc>
        <w:tc>
          <w:tcPr>
            <w:tcW w:w="742" w:type="dxa"/>
            <w:shd w:val="clear" w:color="auto" w:fill="033636" w:themeFill="text2"/>
            <w:tcMar>
              <w:top w:w="113" w:type="dxa"/>
              <w:left w:w="113" w:type="dxa"/>
              <w:bottom w:w="113" w:type="dxa"/>
              <w:right w:w="113" w:type="dxa"/>
            </w:tcMar>
            <w:vAlign w:val="bottom"/>
          </w:tcPr>
          <w:p w14:paraId="40659DD2" w14:textId="77777777" w:rsidR="00673E5E" w:rsidRPr="00D63610" w:rsidRDefault="00673E5E" w:rsidP="00040C6B">
            <w:pPr>
              <w:pStyle w:val="CDITable-HeaderRowCentre"/>
            </w:pPr>
            <w:r w:rsidRPr="00D63610">
              <w:t>2017</w:t>
            </w:r>
          </w:p>
        </w:tc>
        <w:tc>
          <w:tcPr>
            <w:tcW w:w="742" w:type="dxa"/>
            <w:shd w:val="clear" w:color="auto" w:fill="033636" w:themeFill="text2"/>
            <w:tcMar>
              <w:top w:w="113" w:type="dxa"/>
              <w:left w:w="113" w:type="dxa"/>
              <w:bottom w:w="113" w:type="dxa"/>
              <w:right w:w="113" w:type="dxa"/>
            </w:tcMar>
            <w:vAlign w:val="bottom"/>
          </w:tcPr>
          <w:p w14:paraId="15644E3E" w14:textId="77777777" w:rsidR="00673E5E" w:rsidRPr="00D63610" w:rsidRDefault="00673E5E" w:rsidP="00040C6B">
            <w:pPr>
              <w:pStyle w:val="CDITable-HeaderRowCentre"/>
            </w:pPr>
            <w:r w:rsidRPr="00D63610">
              <w:t>2018</w:t>
            </w:r>
          </w:p>
        </w:tc>
        <w:tc>
          <w:tcPr>
            <w:tcW w:w="743" w:type="dxa"/>
            <w:shd w:val="clear" w:color="auto" w:fill="033636" w:themeFill="text2"/>
            <w:tcMar>
              <w:top w:w="113" w:type="dxa"/>
              <w:left w:w="113" w:type="dxa"/>
              <w:bottom w:w="113" w:type="dxa"/>
              <w:right w:w="113" w:type="dxa"/>
            </w:tcMar>
            <w:vAlign w:val="bottom"/>
          </w:tcPr>
          <w:p w14:paraId="441A68E7" w14:textId="77777777" w:rsidR="00673E5E" w:rsidRPr="00D63610" w:rsidRDefault="00673E5E" w:rsidP="00040C6B">
            <w:pPr>
              <w:pStyle w:val="CDITable-HeaderRowCentre"/>
            </w:pPr>
            <w:r w:rsidRPr="00D63610">
              <w:t>2019</w:t>
            </w:r>
          </w:p>
        </w:tc>
        <w:tc>
          <w:tcPr>
            <w:tcW w:w="742" w:type="dxa"/>
            <w:shd w:val="clear" w:color="auto" w:fill="033636" w:themeFill="text2"/>
            <w:tcMar>
              <w:top w:w="113" w:type="dxa"/>
              <w:left w:w="113" w:type="dxa"/>
              <w:bottom w:w="113" w:type="dxa"/>
              <w:right w:w="113" w:type="dxa"/>
            </w:tcMar>
            <w:vAlign w:val="bottom"/>
          </w:tcPr>
          <w:p w14:paraId="44375197" w14:textId="77777777" w:rsidR="00673E5E" w:rsidRPr="00D63610" w:rsidRDefault="00673E5E" w:rsidP="00040C6B">
            <w:pPr>
              <w:pStyle w:val="CDITable-HeaderRowCentre"/>
            </w:pPr>
            <w:r w:rsidRPr="00D63610">
              <w:t>2020</w:t>
            </w:r>
          </w:p>
        </w:tc>
        <w:tc>
          <w:tcPr>
            <w:tcW w:w="743" w:type="dxa"/>
            <w:shd w:val="clear" w:color="auto" w:fill="033636" w:themeFill="text2"/>
            <w:tcMar>
              <w:top w:w="113" w:type="dxa"/>
              <w:left w:w="113" w:type="dxa"/>
              <w:bottom w:w="113" w:type="dxa"/>
              <w:right w:w="113" w:type="dxa"/>
            </w:tcMar>
            <w:vAlign w:val="bottom"/>
          </w:tcPr>
          <w:p w14:paraId="1941E85F" w14:textId="77777777" w:rsidR="00673E5E" w:rsidRPr="00D63610" w:rsidRDefault="00673E5E" w:rsidP="00040C6B">
            <w:pPr>
              <w:pStyle w:val="CDITable-HeaderRowCentre"/>
            </w:pPr>
            <w:r w:rsidRPr="00D63610">
              <w:t>2021</w:t>
            </w:r>
          </w:p>
        </w:tc>
        <w:tc>
          <w:tcPr>
            <w:tcW w:w="742" w:type="dxa"/>
            <w:shd w:val="clear" w:color="auto" w:fill="033636" w:themeFill="text2"/>
            <w:tcMar>
              <w:top w:w="113" w:type="dxa"/>
              <w:left w:w="113" w:type="dxa"/>
              <w:bottom w:w="113" w:type="dxa"/>
              <w:right w:w="113" w:type="dxa"/>
            </w:tcMar>
            <w:vAlign w:val="bottom"/>
          </w:tcPr>
          <w:p w14:paraId="107C482D" w14:textId="77777777" w:rsidR="00673E5E" w:rsidRPr="00D63610" w:rsidRDefault="00673E5E" w:rsidP="00040C6B">
            <w:pPr>
              <w:pStyle w:val="CDITable-HeaderRowCentre"/>
            </w:pPr>
            <w:r w:rsidRPr="00D63610">
              <w:t>2022</w:t>
            </w:r>
          </w:p>
        </w:tc>
        <w:tc>
          <w:tcPr>
            <w:tcW w:w="743" w:type="dxa"/>
            <w:shd w:val="clear" w:color="auto" w:fill="033636" w:themeFill="text2"/>
            <w:tcMar>
              <w:top w:w="113" w:type="dxa"/>
              <w:left w:w="113" w:type="dxa"/>
              <w:bottom w:w="113" w:type="dxa"/>
              <w:right w:w="113" w:type="dxa"/>
            </w:tcMar>
            <w:vAlign w:val="bottom"/>
          </w:tcPr>
          <w:p w14:paraId="0AE99AA7" w14:textId="77777777" w:rsidR="00673E5E" w:rsidRPr="00D63610" w:rsidRDefault="00673E5E" w:rsidP="00040C6B">
            <w:pPr>
              <w:pStyle w:val="CDITable-HeaderRowCentre"/>
            </w:pPr>
            <w:r w:rsidRPr="00D63610">
              <w:t>2023</w:t>
            </w:r>
          </w:p>
        </w:tc>
        <w:tc>
          <w:tcPr>
            <w:tcW w:w="742" w:type="dxa"/>
            <w:shd w:val="clear" w:color="auto" w:fill="033636" w:themeFill="text2"/>
            <w:tcMar>
              <w:top w:w="113" w:type="dxa"/>
              <w:left w:w="113" w:type="dxa"/>
              <w:bottom w:w="113" w:type="dxa"/>
              <w:right w:w="113" w:type="dxa"/>
            </w:tcMar>
            <w:vAlign w:val="bottom"/>
          </w:tcPr>
          <w:p w14:paraId="3EDEA3E7" w14:textId="77777777" w:rsidR="00673E5E" w:rsidRPr="00D63610" w:rsidRDefault="00673E5E" w:rsidP="00040C6B">
            <w:pPr>
              <w:pStyle w:val="CDITable-HeaderRowCentre"/>
            </w:pPr>
            <w:r w:rsidRPr="00D63610">
              <w:t>2024</w:t>
            </w:r>
            <w:r w:rsidRPr="00D63610">
              <w:br/>
              <w:t>Q1</w:t>
            </w:r>
          </w:p>
        </w:tc>
        <w:tc>
          <w:tcPr>
            <w:tcW w:w="743" w:type="dxa"/>
            <w:shd w:val="clear" w:color="auto" w:fill="033636" w:themeFill="text2"/>
            <w:tcMar>
              <w:top w:w="113" w:type="dxa"/>
              <w:left w:w="113" w:type="dxa"/>
              <w:bottom w:w="113" w:type="dxa"/>
              <w:right w:w="113" w:type="dxa"/>
            </w:tcMar>
            <w:vAlign w:val="bottom"/>
          </w:tcPr>
          <w:p w14:paraId="7E42A756" w14:textId="77777777" w:rsidR="00673E5E" w:rsidRPr="00D63610" w:rsidRDefault="00673E5E" w:rsidP="00040C6B">
            <w:pPr>
              <w:pStyle w:val="CDITable-HeaderRowCentre"/>
            </w:pPr>
            <w:r w:rsidRPr="00D63610">
              <w:t>2024</w:t>
            </w:r>
            <w:r w:rsidRPr="00D63610">
              <w:br/>
              <w:t>Q2</w:t>
            </w:r>
          </w:p>
        </w:tc>
      </w:tr>
      <w:tr w:rsidR="00673E5E" w:rsidRPr="00D63610" w14:paraId="0607870D" w14:textId="77777777" w:rsidTr="00673E5E">
        <w:trPr>
          <w:divId w:val="935526654"/>
          <w:trHeight w:val="20"/>
        </w:trPr>
        <w:tc>
          <w:tcPr>
            <w:tcW w:w="2438" w:type="dxa"/>
            <w:shd w:val="clear" w:color="auto" w:fill="F2F2F2" w:themeFill="background1" w:themeFillShade="F2"/>
            <w:tcMar>
              <w:top w:w="113" w:type="dxa"/>
              <w:left w:w="113" w:type="dxa"/>
              <w:bottom w:w="113" w:type="dxa"/>
              <w:right w:w="113" w:type="dxa"/>
            </w:tcMar>
            <w:vAlign w:val="center"/>
          </w:tcPr>
          <w:p w14:paraId="3AB80A18" w14:textId="77777777" w:rsidR="00673E5E" w:rsidRPr="00D63610" w:rsidRDefault="00673E5E" w:rsidP="00040C6B">
            <w:pPr>
              <w:pStyle w:val="CDITable-RowLeft"/>
            </w:pPr>
            <w:r w:rsidRPr="00D63610">
              <w:t>Number of isolates tested nationally</w:t>
            </w:r>
          </w:p>
        </w:tc>
        <w:tc>
          <w:tcPr>
            <w:tcW w:w="742" w:type="dxa"/>
            <w:shd w:val="clear" w:color="auto" w:fill="F2F2F2" w:themeFill="background1" w:themeFillShade="F2"/>
            <w:tcMar>
              <w:top w:w="113" w:type="dxa"/>
              <w:left w:w="113" w:type="dxa"/>
              <w:bottom w:w="113" w:type="dxa"/>
              <w:right w:w="113" w:type="dxa"/>
            </w:tcMar>
            <w:vAlign w:val="center"/>
          </w:tcPr>
          <w:p w14:paraId="41681130" w14:textId="77777777" w:rsidR="00673E5E" w:rsidRPr="00D63610" w:rsidRDefault="00673E5E" w:rsidP="00673E5E">
            <w:pPr>
              <w:pStyle w:val="CDITable-RowCentre"/>
            </w:pPr>
            <w:r w:rsidRPr="00D63610">
              <w:t>4,100</w:t>
            </w:r>
          </w:p>
        </w:tc>
        <w:tc>
          <w:tcPr>
            <w:tcW w:w="742" w:type="dxa"/>
            <w:shd w:val="clear" w:color="auto" w:fill="F2F2F2" w:themeFill="background1" w:themeFillShade="F2"/>
            <w:tcMar>
              <w:top w:w="113" w:type="dxa"/>
              <w:left w:w="113" w:type="dxa"/>
              <w:bottom w:w="113" w:type="dxa"/>
              <w:right w:w="113" w:type="dxa"/>
            </w:tcMar>
            <w:vAlign w:val="center"/>
          </w:tcPr>
          <w:p w14:paraId="50682971" w14:textId="77777777" w:rsidR="00673E5E" w:rsidRPr="00D63610" w:rsidRDefault="00673E5E" w:rsidP="00673E5E">
            <w:pPr>
              <w:pStyle w:val="CDITable-RowCentre"/>
            </w:pPr>
            <w:r w:rsidRPr="00D63610">
              <w:t>4,230</w:t>
            </w:r>
          </w:p>
        </w:tc>
        <w:tc>
          <w:tcPr>
            <w:tcW w:w="743" w:type="dxa"/>
            <w:shd w:val="clear" w:color="auto" w:fill="F2F2F2" w:themeFill="background1" w:themeFillShade="F2"/>
            <w:tcMar>
              <w:top w:w="113" w:type="dxa"/>
              <w:left w:w="113" w:type="dxa"/>
              <w:bottom w:w="113" w:type="dxa"/>
              <w:right w:w="113" w:type="dxa"/>
            </w:tcMar>
            <w:vAlign w:val="center"/>
          </w:tcPr>
          <w:p w14:paraId="470AA712" w14:textId="77777777" w:rsidR="00673E5E" w:rsidRPr="00D63610" w:rsidRDefault="00673E5E" w:rsidP="00673E5E">
            <w:pPr>
              <w:pStyle w:val="CDITable-RowCentre"/>
            </w:pPr>
            <w:r w:rsidRPr="00D63610">
              <w:t>4,718</w:t>
            </w:r>
          </w:p>
        </w:tc>
        <w:tc>
          <w:tcPr>
            <w:tcW w:w="742" w:type="dxa"/>
            <w:shd w:val="clear" w:color="auto" w:fill="F2F2F2" w:themeFill="background1" w:themeFillShade="F2"/>
            <w:tcMar>
              <w:top w:w="113" w:type="dxa"/>
              <w:left w:w="113" w:type="dxa"/>
              <w:bottom w:w="113" w:type="dxa"/>
              <w:right w:w="113" w:type="dxa"/>
            </w:tcMar>
            <w:vAlign w:val="center"/>
          </w:tcPr>
          <w:p w14:paraId="7EB84144" w14:textId="77777777" w:rsidR="00673E5E" w:rsidRPr="00D63610" w:rsidRDefault="00673E5E" w:rsidP="00673E5E">
            <w:pPr>
              <w:pStyle w:val="CDITable-RowCentre"/>
            </w:pPr>
            <w:r w:rsidRPr="00D63610">
              <w:t>4,897</w:t>
            </w:r>
          </w:p>
        </w:tc>
        <w:tc>
          <w:tcPr>
            <w:tcW w:w="743" w:type="dxa"/>
            <w:shd w:val="clear" w:color="auto" w:fill="F2F2F2" w:themeFill="background1" w:themeFillShade="F2"/>
            <w:tcMar>
              <w:top w:w="113" w:type="dxa"/>
              <w:left w:w="113" w:type="dxa"/>
              <w:bottom w:w="113" w:type="dxa"/>
              <w:right w:w="113" w:type="dxa"/>
            </w:tcMar>
            <w:vAlign w:val="center"/>
          </w:tcPr>
          <w:p w14:paraId="7DACC4D6" w14:textId="77777777" w:rsidR="00673E5E" w:rsidRPr="00D63610" w:rsidRDefault="00673E5E" w:rsidP="00673E5E">
            <w:pPr>
              <w:pStyle w:val="CDITable-RowCentre"/>
            </w:pPr>
            <w:r w:rsidRPr="00D63610">
              <w:t>4,804</w:t>
            </w:r>
          </w:p>
        </w:tc>
        <w:tc>
          <w:tcPr>
            <w:tcW w:w="742" w:type="dxa"/>
            <w:shd w:val="clear" w:color="auto" w:fill="F2F2F2" w:themeFill="background1" w:themeFillShade="F2"/>
            <w:tcMar>
              <w:top w:w="113" w:type="dxa"/>
              <w:left w:w="113" w:type="dxa"/>
              <w:bottom w:w="113" w:type="dxa"/>
              <w:right w:w="113" w:type="dxa"/>
            </w:tcMar>
            <w:vAlign w:val="center"/>
          </w:tcPr>
          <w:p w14:paraId="68083EC0" w14:textId="77777777" w:rsidR="00673E5E" w:rsidRPr="00D63610" w:rsidRDefault="00673E5E" w:rsidP="00673E5E">
            <w:pPr>
              <w:pStyle w:val="CDITable-RowCentre"/>
            </w:pPr>
            <w:r w:rsidRPr="00D63610">
              <w:t>5,411</w:t>
            </w:r>
          </w:p>
        </w:tc>
        <w:tc>
          <w:tcPr>
            <w:tcW w:w="743" w:type="dxa"/>
            <w:shd w:val="clear" w:color="auto" w:fill="F2F2F2" w:themeFill="background1" w:themeFillShade="F2"/>
            <w:tcMar>
              <w:top w:w="113" w:type="dxa"/>
              <w:left w:w="113" w:type="dxa"/>
              <w:bottom w:w="113" w:type="dxa"/>
              <w:right w:w="113" w:type="dxa"/>
            </w:tcMar>
            <w:vAlign w:val="center"/>
          </w:tcPr>
          <w:p w14:paraId="1F5C3314" w14:textId="77777777" w:rsidR="00673E5E" w:rsidRPr="00D63610" w:rsidRDefault="00673E5E" w:rsidP="00673E5E">
            <w:pPr>
              <w:pStyle w:val="CDITable-RowCentre"/>
            </w:pPr>
            <w:r w:rsidRPr="00D63610">
              <w:t>6,378</w:t>
            </w:r>
          </w:p>
        </w:tc>
        <w:tc>
          <w:tcPr>
            <w:tcW w:w="742" w:type="dxa"/>
            <w:shd w:val="clear" w:color="auto" w:fill="F2F2F2" w:themeFill="background1" w:themeFillShade="F2"/>
            <w:tcMar>
              <w:top w:w="113" w:type="dxa"/>
              <w:left w:w="113" w:type="dxa"/>
              <w:bottom w:w="113" w:type="dxa"/>
              <w:right w:w="113" w:type="dxa"/>
            </w:tcMar>
            <w:vAlign w:val="center"/>
          </w:tcPr>
          <w:p w14:paraId="2F204C40" w14:textId="77777777" w:rsidR="00673E5E" w:rsidRPr="00D63610" w:rsidRDefault="00673E5E" w:rsidP="00673E5E">
            <w:pPr>
              <w:pStyle w:val="CDITable-RowCentre"/>
            </w:pPr>
            <w:r w:rsidRPr="00D63610">
              <w:t>7,835</w:t>
            </w:r>
          </w:p>
        </w:tc>
        <w:tc>
          <w:tcPr>
            <w:tcW w:w="742" w:type="dxa"/>
            <w:shd w:val="clear" w:color="auto" w:fill="F2F2F2" w:themeFill="background1" w:themeFillShade="F2"/>
            <w:tcMar>
              <w:top w:w="113" w:type="dxa"/>
              <w:left w:w="113" w:type="dxa"/>
              <w:bottom w:w="113" w:type="dxa"/>
              <w:right w:w="113" w:type="dxa"/>
            </w:tcMar>
            <w:vAlign w:val="center"/>
          </w:tcPr>
          <w:p w14:paraId="0519FFC1" w14:textId="77777777" w:rsidR="00673E5E" w:rsidRPr="00D63610" w:rsidRDefault="00673E5E" w:rsidP="00673E5E">
            <w:pPr>
              <w:pStyle w:val="CDITable-RowCentre"/>
            </w:pPr>
            <w:r w:rsidRPr="00D63610">
              <w:t>9,006</w:t>
            </w:r>
          </w:p>
        </w:tc>
        <w:tc>
          <w:tcPr>
            <w:tcW w:w="743" w:type="dxa"/>
            <w:shd w:val="clear" w:color="auto" w:fill="F2F2F2" w:themeFill="background1" w:themeFillShade="F2"/>
            <w:tcMar>
              <w:top w:w="113" w:type="dxa"/>
              <w:left w:w="113" w:type="dxa"/>
              <w:bottom w:w="113" w:type="dxa"/>
              <w:right w:w="113" w:type="dxa"/>
            </w:tcMar>
            <w:vAlign w:val="center"/>
          </w:tcPr>
          <w:p w14:paraId="5175540C" w14:textId="77777777" w:rsidR="00673E5E" w:rsidRPr="00D63610" w:rsidRDefault="00673E5E" w:rsidP="00673E5E">
            <w:pPr>
              <w:pStyle w:val="CDITable-RowCentre"/>
            </w:pPr>
            <w:r w:rsidRPr="00D63610">
              <w:t>9,668</w:t>
            </w:r>
          </w:p>
        </w:tc>
        <w:tc>
          <w:tcPr>
            <w:tcW w:w="742" w:type="dxa"/>
            <w:shd w:val="clear" w:color="auto" w:fill="F2F2F2" w:themeFill="background1" w:themeFillShade="F2"/>
            <w:tcMar>
              <w:top w:w="113" w:type="dxa"/>
              <w:left w:w="113" w:type="dxa"/>
              <w:bottom w:w="113" w:type="dxa"/>
              <w:right w:w="113" w:type="dxa"/>
            </w:tcMar>
            <w:vAlign w:val="center"/>
          </w:tcPr>
          <w:p w14:paraId="1D262E66" w14:textId="77777777" w:rsidR="00673E5E" w:rsidRPr="00D63610" w:rsidRDefault="00673E5E" w:rsidP="00673E5E">
            <w:pPr>
              <w:pStyle w:val="CDITable-RowCentre"/>
            </w:pPr>
            <w:r w:rsidRPr="00D63610">
              <w:t>7,222</w:t>
            </w:r>
          </w:p>
        </w:tc>
        <w:tc>
          <w:tcPr>
            <w:tcW w:w="743" w:type="dxa"/>
            <w:shd w:val="clear" w:color="auto" w:fill="F2F2F2" w:themeFill="background1" w:themeFillShade="F2"/>
            <w:tcMar>
              <w:top w:w="113" w:type="dxa"/>
              <w:left w:w="113" w:type="dxa"/>
              <w:bottom w:w="113" w:type="dxa"/>
              <w:right w:w="113" w:type="dxa"/>
            </w:tcMar>
            <w:vAlign w:val="center"/>
          </w:tcPr>
          <w:p w14:paraId="5CCEB0F5" w14:textId="77777777" w:rsidR="00673E5E" w:rsidRPr="00D63610" w:rsidRDefault="00673E5E" w:rsidP="00673E5E">
            <w:pPr>
              <w:pStyle w:val="CDITable-RowCentre"/>
            </w:pPr>
            <w:r w:rsidRPr="00D63610">
              <w:t>6,254</w:t>
            </w:r>
          </w:p>
        </w:tc>
        <w:tc>
          <w:tcPr>
            <w:tcW w:w="742" w:type="dxa"/>
            <w:shd w:val="clear" w:color="auto" w:fill="F2F2F2" w:themeFill="background1" w:themeFillShade="F2"/>
            <w:tcMar>
              <w:top w:w="113" w:type="dxa"/>
              <w:left w:w="113" w:type="dxa"/>
              <w:bottom w:w="113" w:type="dxa"/>
              <w:right w:w="113" w:type="dxa"/>
            </w:tcMar>
            <w:vAlign w:val="center"/>
          </w:tcPr>
          <w:p w14:paraId="00677FCC" w14:textId="77777777" w:rsidR="00673E5E" w:rsidRPr="00D63610" w:rsidRDefault="00673E5E" w:rsidP="00673E5E">
            <w:pPr>
              <w:pStyle w:val="CDITable-RowCentre"/>
            </w:pPr>
            <w:r w:rsidRPr="00D63610">
              <w:t>8,199</w:t>
            </w:r>
          </w:p>
        </w:tc>
        <w:tc>
          <w:tcPr>
            <w:tcW w:w="743" w:type="dxa"/>
            <w:shd w:val="clear" w:color="auto" w:fill="F2F2F2" w:themeFill="background1" w:themeFillShade="F2"/>
            <w:tcMar>
              <w:top w:w="113" w:type="dxa"/>
              <w:left w:w="113" w:type="dxa"/>
              <w:bottom w:w="113" w:type="dxa"/>
              <w:right w:w="113" w:type="dxa"/>
            </w:tcMar>
            <w:vAlign w:val="center"/>
          </w:tcPr>
          <w:p w14:paraId="1D9E71F4" w14:textId="77777777" w:rsidR="00673E5E" w:rsidRPr="00D63610" w:rsidRDefault="00673E5E" w:rsidP="00673E5E">
            <w:pPr>
              <w:pStyle w:val="CDITable-RowCentre"/>
            </w:pPr>
            <w:r w:rsidRPr="00D63610">
              <w:t>10,105</w:t>
            </w:r>
          </w:p>
        </w:tc>
        <w:tc>
          <w:tcPr>
            <w:tcW w:w="742" w:type="dxa"/>
            <w:shd w:val="clear" w:color="auto" w:fill="F2F2F2" w:themeFill="background1" w:themeFillShade="F2"/>
            <w:tcMar>
              <w:top w:w="113" w:type="dxa"/>
              <w:left w:w="113" w:type="dxa"/>
              <w:bottom w:w="113" w:type="dxa"/>
              <w:right w:w="113" w:type="dxa"/>
            </w:tcMar>
            <w:vAlign w:val="center"/>
          </w:tcPr>
          <w:p w14:paraId="628663FF" w14:textId="77777777" w:rsidR="00673E5E" w:rsidRPr="00D63610" w:rsidRDefault="00673E5E" w:rsidP="00673E5E">
            <w:pPr>
              <w:pStyle w:val="CDITable-RowCentre"/>
            </w:pPr>
            <w:r w:rsidRPr="00D63610">
              <w:t>2,920</w:t>
            </w:r>
          </w:p>
        </w:tc>
        <w:tc>
          <w:tcPr>
            <w:tcW w:w="743" w:type="dxa"/>
            <w:shd w:val="clear" w:color="auto" w:fill="F2F2F2" w:themeFill="background1" w:themeFillShade="F2"/>
            <w:tcMar>
              <w:top w:w="113" w:type="dxa"/>
              <w:left w:w="113" w:type="dxa"/>
              <w:bottom w:w="113" w:type="dxa"/>
              <w:right w:w="113" w:type="dxa"/>
            </w:tcMar>
            <w:vAlign w:val="center"/>
          </w:tcPr>
          <w:p w14:paraId="58B72B5D" w14:textId="77777777" w:rsidR="00673E5E" w:rsidRPr="00D63610" w:rsidRDefault="00673E5E" w:rsidP="00673E5E">
            <w:pPr>
              <w:pStyle w:val="CDITable-RowCentre"/>
            </w:pPr>
            <w:r w:rsidRPr="00D63610">
              <w:t>2,859</w:t>
            </w:r>
          </w:p>
        </w:tc>
      </w:tr>
      <w:tr w:rsidR="00673E5E" w:rsidRPr="00D63610" w14:paraId="2391015A" w14:textId="77777777" w:rsidTr="00673E5E">
        <w:trPr>
          <w:divId w:val="935526654"/>
          <w:trHeight w:val="20"/>
        </w:trPr>
        <w:tc>
          <w:tcPr>
            <w:tcW w:w="2438" w:type="dxa"/>
            <w:tcMar>
              <w:top w:w="113" w:type="dxa"/>
              <w:left w:w="113" w:type="dxa"/>
              <w:bottom w:w="113" w:type="dxa"/>
              <w:right w:w="113" w:type="dxa"/>
            </w:tcMar>
            <w:vAlign w:val="center"/>
          </w:tcPr>
          <w:p w14:paraId="69D49F4A" w14:textId="77777777" w:rsidR="00673E5E" w:rsidRPr="00D63610" w:rsidRDefault="00673E5E" w:rsidP="00040C6B">
            <w:pPr>
              <w:pStyle w:val="CDITable-RowLeft"/>
            </w:pPr>
            <w:r w:rsidRPr="00D63610">
              <w:t>Ceftriaxone MIC 0.064 mg/L</w:t>
            </w:r>
          </w:p>
        </w:tc>
        <w:tc>
          <w:tcPr>
            <w:tcW w:w="742" w:type="dxa"/>
            <w:tcMar>
              <w:top w:w="113" w:type="dxa"/>
              <w:left w:w="113" w:type="dxa"/>
              <w:bottom w:w="113" w:type="dxa"/>
              <w:right w:w="113" w:type="dxa"/>
            </w:tcMar>
            <w:vAlign w:val="center"/>
          </w:tcPr>
          <w:p w14:paraId="1CEFC21C" w14:textId="77777777" w:rsidR="00673E5E" w:rsidRPr="00D63610" w:rsidRDefault="00673E5E" w:rsidP="00673E5E">
            <w:pPr>
              <w:pStyle w:val="CDITable-RowCentre"/>
            </w:pPr>
            <w:r w:rsidRPr="00D63610">
              <w:t>4.80%</w:t>
            </w:r>
          </w:p>
        </w:tc>
        <w:tc>
          <w:tcPr>
            <w:tcW w:w="742" w:type="dxa"/>
            <w:tcMar>
              <w:top w:w="113" w:type="dxa"/>
              <w:left w:w="113" w:type="dxa"/>
              <w:bottom w:w="113" w:type="dxa"/>
              <w:right w:w="113" w:type="dxa"/>
            </w:tcMar>
            <w:vAlign w:val="center"/>
          </w:tcPr>
          <w:p w14:paraId="34F6790D" w14:textId="77777777" w:rsidR="00673E5E" w:rsidRPr="00D63610" w:rsidRDefault="00673E5E" w:rsidP="00673E5E">
            <w:pPr>
              <w:pStyle w:val="CDITable-RowCentre"/>
            </w:pPr>
            <w:r w:rsidRPr="00D63610">
              <w:t>3.20%</w:t>
            </w:r>
          </w:p>
        </w:tc>
        <w:tc>
          <w:tcPr>
            <w:tcW w:w="743" w:type="dxa"/>
            <w:tcMar>
              <w:top w:w="113" w:type="dxa"/>
              <w:left w:w="113" w:type="dxa"/>
              <w:bottom w:w="113" w:type="dxa"/>
              <w:right w:w="113" w:type="dxa"/>
            </w:tcMar>
            <w:vAlign w:val="center"/>
          </w:tcPr>
          <w:p w14:paraId="6E8EA922" w14:textId="77777777" w:rsidR="00673E5E" w:rsidRPr="00D63610" w:rsidRDefault="00673E5E" w:rsidP="00673E5E">
            <w:pPr>
              <w:pStyle w:val="CDITable-RowCentre"/>
            </w:pPr>
            <w:r w:rsidRPr="00D63610">
              <w:t>4.10%</w:t>
            </w:r>
          </w:p>
        </w:tc>
        <w:tc>
          <w:tcPr>
            <w:tcW w:w="742" w:type="dxa"/>
            <w:tcMar>
              <w:top w:w="113" w:type="dxa"/>
              <w:left w:w="113" w:type="dxa"/>
              <w:bottom w:w="113" w:type="dxa"/>
              <w:right w:w="113" w:type="dxa"/>
            </w:tcMar>
            <w:vAlign w:val="center"/>
          </w:tcPr>
          <w:p w14:paraId="71FB6D24" w14:textId="77777777" w:rsidR="00673E5E" w:rsidRPr="00D63610" w:rsidRDefault="00673E5E" w:rsidP="00673E5E">
            <w:pPr>
              <w:pStyle w:val="CDITable-RowCentre"/>
            </w:pPr>
            <w:r w:rsidRPr="00D63610">
              <w:t>8.20%</w:t>
            </w:r>
          </w:p>
        </w:tc>
        <w:tc>
          <w:tcPr>
            <w:tcW w:w="743" w:type="dxa"/>
            <w:tcMar>
              <w:top w:w="113" w:type="dxa"/>
              <w:left w:w="113" w:type="dxa"/>
              <w:bottom w:w="113" w:type="dxa"/>
              <w:right w:w="113" w:type="dxa"/>
            </w:tcMar>
            <w:vAlign w:val="center"/>
          </w:tcPr>
          <w:p w14:paraId="5596FE94" w14:textId="77777777" w:rsidR="00673E5E" w:rsidRPr="00D63610" w:rsidRDefault="00673E5E" w:rsidP="00673E5E">
            <w:pPr>
              <w:pStyle w:val="CDITable-RowCentre"/>
            </w:pPr>
            <w:r w:rsidRPr="00D63610">
              <w:t>4.80%</w:t>
            </w:r>
          </w:p>
        </w:tc>
        <w:tc>
          <w:tcPr>
            <w:tcW w:w="742" w:type="dxa"/>
            <w:tcMar>
              <w:top w:w="113" w:type="dxa"/>
              <w:left w:w="113" w:type="dxa"/>
              <w:bottom w:w="113" w:type="dxa"/>
              <w:right w:w="113" w:type="dxa"/>
            </w:tcMar>
            <w:vAlign w:val="center"/>
          </w:tcPr>
          <w:p w14:paraId="1CB16163" w14:textId="77777777" w:rsidR="00673E5E" w:rsidRPr="00D63610" w:rsidRDefault="00673E5E" w:rsidP="00673E5E">
            <w:pPr>
              <w:pStyle w:val="CDITable-RowCentre"/>
            </w:pPr>
            <w:r w:rsidRPr="00D63610">
              <w:t>1.70%</w:t>
            </w:r>
          </w:p>
        </w:tc>
        <w:tc>
          <w:tcPr>
            <w:tcW w:w="743" w:type="dxa"/>
            <w:tcMar>
              <w:top w:w="113" w:type="dxa"/>
              <w:left w:w="113" w:type="dxa"/>
              <w:bottom w:w="113" w:type="dxa"/>
              <w:right w:w="113" w:type="dxa"/>
            </w:tcMar>
            <w:vAlign w:val="center"/>
          </w:tcPr>
          <w:p w14:paraId="5BF1E2D6" w14:textId="77777777" w:rsidR="00673E5E" w:rsidRPr="00D63610" w:rsidRDefault="00673E5E" w:rsidP="00673E5E">
            <w:pPr>
              <w:pStyle w:val="CDITable-RowCentre"/>
            </w:pPr>
            <w:r w:rsidRPr="00D63610">
              <w:t>1.65%</w:t>
            </w:r>
          </w:p>
        </w:tc>
        <w:tc>
          <w:tcPr>
            <w:tcW w:w="742" w:type="dxa"/>
            <w:tcMar>
              <w:top w:w="113" w:type="dxa"/>
              <w:left w:w="113" w:type="dxa"/>
              <w:bottom w:w="113" w:type="dxa"/>
              <w:right w:w="113" w:type="dxa"/>
            </w:tcMar>
            <w:vAlign w:val="center"/>
          </w:tcPr>
          <w:p w14:paraId="69981DB5" w14:textId="77777777" w:rsidR="00673E5E" w:rsidRPr="00D63610" w:rsidRDefault="00673E5E" w:rsidP="00673E5E">
            <w:pPr>
              <w:pStyle w:val="CDITable-RowCentre"/>
            </w:pPr>
            <w:r w:rsidRPr="00D63610">
              <w:t>1.02%</w:t>
            </w:r>
          </w:p>
        </w:tc>
        <w:tc>
          <w:tcPr>
            <w:tcW w:w="742" w:type="dxa"/>
            <w:tcMar>
              <w:top w:w="113" w:type="dxa"/>
              <w:left w:w="113" w:type="dxa"/>
              <w:bottom w:w="113" w:type="dxa"/>
              <w:right w:w="113" w:type="dxa"/>
            </w:tcMar>
            <w:vAlign w:val="center"/>
          </w:tcPr>
          <w:p w14:paraId="0BB88D29" w14:textId="77777777" w:rsidR="00673E5E" w:rsidRPr="00D63610" w:rsidRDefault="00673E5E" w:rsidP="00673E5E">
            <w:pPr>
              <w:pStyle w:val="CDITable-RowCentre"/>
            </w:pPr>
            <w:r w:rsidRPr="00D63610">
              <w:t>1.67%</w:t>
            </w:r>
          </w:p>
        </w:tc>
        <w:tc>
          <w:tcPr>
            <w:tcW w:w="743" w:type="dxa"/>
            <w:tcMar>
              <w:top w:w="113" w:type="dxa"/>
              <w:left w:w="113" w:type="dxa"/>
              <w:bottom w:w="113" w:type="dxa"/>
              <w:right w:w="113" w:type="dxa"/>
            </w:tcMar>
            <w:vAlign w:val="center"/>
          </w:tcPr>
          <w:p w14:paraId="420C20A8" w14:textId="77777777" w:rsidR="00673E5E" w:rsidRPr="00D63610" w:rsidRDefault="00673E5E" w:rsidP="00673E5E">
            <w:pPr>
              <w:pStyle w:val="CDITable-RowCentre"/>
            </w:pPr>
            <w:r w:rsidRPr="00D63610">
              <w:t>1.19%</w:t>
            </w:r>
          </w:p>
        </w:tc>
        <w:tc>
          <w:tcPr>
            <w:tcW w:w="742" w:type="dxa"/>
            <w:tcMar>
              <w:top w:w="113" w:type="dxa"/>
              <w:left w:w="113" w:type="dxa"/>
              <w:bottom w:w="113" w:type="dxa"/>
              <w:right w:w="113" w:type="dxa"/>
            </w:tcMar>
            <w:vAlign w:val="center"/>
          </w:tcPr>
          <w:p w14:paraId="664DA0CD" w14:textId="77777777" w:rsidR="00673E5E" w:rsidRPr="00D63610" w:rsidRDefault="00673E5E" w:rsidP="00673E5E">
            <w:pPr>
              <w:pStyle w:val="CDITable-RowCentre"/>
            </w:pPr>
            <w:r w:rsidRPr="00D63610">
              <w:t>0.87%</w:t>
            </w:r>
          </w:p>
        </w:tc>
        <w:tc>
          <w:tcPr>
            <w:tcW w:w="743" w:type="dxa"/>
            <w:tcMar>
              <w:top w:w="113" w:type="dxa"/>
              <w:left w:w="113" w:type="dxa"/>
              <w:bottom w:w="113" w:type="dxa"/>
              <w:right w:w="113" w:type="dxa"/>
            </w:tcMar>
            <w:vAlign w:val="center"/>
          </w:tcPr>
          <w:p w14:paraId="4B1EB529" w14:textId="77777777" w:rsidR="00673E5E" w:rsidRPr="00D63610" w:rsidRDefault="00673E5E" w:rsidP="00673E5E">
            <w:pPr>
              <w:pStyle w:val="CDITable-RowCentre"/>
            </w:pPr>
            <w:r w:rsidRPr="00D63610">
              <w:t>0.83%</w:t>
            </w:r>
          </w:p>
        </w:tc>
        <w:tc>
          <w:tcPr>
            <w:tcW w:w="742" w:type="dxa"/>
            <w:tcMar>
              <w:top w:w="113" w:type="dxa"/>
              <w:left w:w="113" w:type="dxa"/>
              <w:bottom w:w="113" w:type="dxa"/>
              <w:right w:w="113" w:type="dxa"/>
            </w:tcMar>
            <w:vAlign w:val="center"/>
          </w:tcPr>
          <w:p w14:paraId="7418B3D1" w14:textId="77777777" w:rsidR="00673E5E" w:rsidRPr="00D63610" w:rsidRDefault="00673E5E" w:rsidP="00673E5E">
            <w:pPr>
              <w:pStyle w:val="CDITable-RowCentre"/>
            </w:pPr>
            <w:r w:rsidRPr="00D63610">
              <w:t>5.05%</w:t>
            </w:r>
          </w:p>
        </w:tc>
        <w:tc>
          <w:tcPr>
            <w:tcW w:w="743" w:type="dxa"/>
            <w:tcMar>
              <w:top w:w="113" w:type="dxa"/>
              <w:left w:w="113" w:type="dxa"/>
              <w:bottom w:w="113" w:type="dxa"/>
              <w:right w:w="113" w:type="dxa"/>
            </w:tcMar>
            <w:vAlign w:val="center"/>
          </w:tcPr>
          <w:p w14:paraId="72B75587" w14:textId="77777777" w:rsidR="00673E5E" w:rsidRPr="00D63610" w:rsidRDefault="00673E5E" w:rsidP="00673E5E">
            <w:pPr>
              <w:pStyle w:val="CDITable-RowCentre"/>
            </w:pPr>
            <w:r w:rsidRPr="00D63610">
              <w:t>3.29%</w:t>
            </w:r>
          </w:p>
        </w:tc>
        <w:tc>
          <w:tcPr>
            <w:tcW w:w="742" w:type="dxa"/>
            <w:tcMar>
              <w:top w:w="113" w:type="dxa"/>
              <w:left w:w="113" w:type="dxa"/>
              <w:bottom w:w="113" w:type="dxa"/>
              <w:right w:w="113" w:type="dxa"/>
            </w:tcMar>
            <w:vAlign w:val="center"/>
          </w:tcPr>
          <w:p w14:paraId="7E591EF0" w14:textId="77777777" w:rsidR="00673E5E" w:rsidRPr="00D63610" w:rsidRDefault="00673E5E" w:rsidP="00673E5E">
            <w:pPr>
              <w:pStyle w:val="CDITable-RowCentre"/>
            </w:pPr>
            <w:r w:rsidRPr="00D63610">
              <w:t>2.88%</w:t>
            </w:r>
          </w:p>
        </w:tc>
        <w:tc>
          <w:tcPr>
            <w:tcW w:w="743" w:type="dxa"/>
            <w:tcMar>
              <w:top w:w="113" w:type="dxa"/>
              <w:left w:w="113" w:type="dxa"/>
              <w:bottom w:w="113" w:type="dxa"/>
              <w:right w:w="113" w:type="dxa"/>
            </w:tcMar>
            <w:vAlign w:val="center"/>
          </w:tcPr>
          <w:p w14:paraId="3C04E9FA" w14:textId="77777777" w:rsidR="00673E5E" w:rsidRPr="00D63610" w:rsidRDefault="00673E5E" w:rsidP="00673E5E">
            <w:pPr>
              <w:pStyle w:val="CDITable-RowCentre"/>
            </w:pPr>
            <w:r w:rsidRPr="00D63610">
              <w:t>2.24%</w:t>
            </w:r>
          </w:p>
        </w:tc>
      </w:tr>
      <w:tr w:rsidR="00673E5E" w:rsidRPr="00D63610" w14:paraId="7FD3D02A" w14:textId="77777777" w:rsidTr="00673E5E">
        <w:trPr>
          <w:divId w:val="935526654"/>
          <w:trHeight w:val="20"/>
        </w:trPr>
        <w:tc>
          <w:tcPr>
            <w:tcW w:w="2438" w:type="dxa"/>
            <w:shd w:val="clear" w:color="auto" w:fill="F2F2F2" w:themeFill="background1" w:themeFillShade="F2"/>
            <w:tcMar>
              <w:top w:w="113" w:type="dxa"/>
              <w:left w:w="113" w:type="dxa"/>
              <w:bottom w:w="113" w:type="dxa"/>
              <w:right w:w="113" w:type="dxa"/>
            </w:tcMar>
            <w:vAlign w:val="center"/>
          </w:tcPr>
          <w:p w14:paraId="0CED91E5" w14:textId="77777777" w:rsidR="00673E5E" w:rsidRPr="00D63610" w:rsidRDefault="00673E5E" w:rsidP="00040C6B">
            <w:pPr>
              <w:pStyle w:val="CDITable-RowLeft"/>
            </w:pPr>
            <w:r w:rsidRPr="00D63610">
              <w:t>Ceftriaxone MIC ≥ 0.125 mg/L</w:t>
            </w:r>
          </w:p>
        </w:tc>
        <w:tc>
          <w:tcPr>
            <w:tcW w:w="742" w:type="dxa"/>
            <w:shd w:val="clear" w:color="auto" w:fill="F2F2F2" w:themeFill="background1" w:themeFillShade="F2"/>
            <w:tcMar>
              <w:top w:w="113" w:type="dxa"/>
              <w:left w:w="113" w:type="dxa"/>
              <w:bottom w:w="113" w:type="dxa"/>
              <w:right w:w="113" w:type="dxa"/>
            </w:tcMar>
            <w:vAlign w:val="center"/>
          </w:tcPr>
          <w:p w14:paraId="1102BA83" w14:textId="77777777" w:rsidR="00673E5E" w:rsidRPr="00D63610" w:rsidRDefault="00673E5E" w:rsidP="00673E5E">
            <w:pPr>
              <w:pStyle w:val="CDITable-RowCentre"/>
            </w:pPr>
            <w:r w:rsidRPr="00D63610">
              <w:t>0.10%</w:t>
            </w:r>
          </w:p>
        </w:tc>
        <w:tc>
          <w:tcPr>
            <w:tcW w:w="742" w:type="dxa"/>
            <w:shd w:val="clear" w:color="auto" w:fill="F2F2F2" w:themeFill="background1" w:themeFillShade="F2"/>
            <w:tcMar>
              <w:top w:w="113" w:type="dxa"/>
              <w:left w:w="113" w:type="dxa"/>
              <w:bottom w:w="113" w:type="dxa"/>
              <w:right w:w="113" w:type="dxa"/>
            </w:tcMar>
            <w:vAlign w:val="center"/>
          </w:tcPr>
          <w:p w14:paraId="30B9EF89" w14:textId="77777777" w:rsidR="00673E5E" w:rsidRPr="00D63610" w:rsidRDefault="00673E5E" w:rsidP="00673E5E">
            <w:pPr>
              <w:pStyle w:val="CDITable-RowCentre"/>
            </w:pPr>
            <w:r w:rsidRPr="00D63610">
              <w:t>0.10%</w:t>
            </w:r>
          </w:p>
        </w:tc>
        <w:tc>
          <w:tcPr>
            <w:tcW w:w="743" w:type="dxa"/>
            <w:shd w:val="clear" w:color="auto" w:fill="F2F2F2" w:themeFill="background1" w:themeFillShade="F2"/>
            <w:tcMar>
              <w:top w:w="113" w:type="dxa"/>
              <w:left w:w="113" w:type="dxa"/>
              <w:bottom w:w="113" w:type="dxa"/>
              <w:right w:w="113" w:type="dxa"/>
            </w:tcMar>
            <w:vAlign w:val="center"/>
          </w:tcPr>
          <w:p w14:paraId="68271A3B" w14:textId="77777777" w:rsidR="00673E5E" w:rsidRPr="00D63610" w:rsidRDefault="00673E5E" w:rsidP="00673E5E">
            <w:pPr>
              <w:pStyle w:val="CDITable-RowCentre"/>
            </w:pPr>
            <w:r w:rsidRPr="00D63610">
              <w:t>0.30%</w:t>
            </w:r>
          </w:p>
        </w:tc>
        <w:tc>
          <w:tcPr>
            <w:tcW w:w="742" w:type="dxa"/>
            <w:shd w:val="clear" w:color="auto" w:fill="F2F2F2" w:themeFill="background1" w:themeFillShade="F2"/>
            <w:tcMar>
              <w:top w:w="113" w:type="dxa"/>
              <w:left w:w="113" w:type="dxa"/>
              <w:bottom w:w="113" w:type="dxa"/>
              <w:right w:w="113" w:type="dxa"/>
            </w:tcMar>
            <w:vAlign w:val="center"/>
          </w:tcPr>
          <w:p w14:paraId="3F2643DE" w14:textId="77777777" w:rsidR="00673E5E" w:rsidRPr="00D63610" w:rsidRDefault="00673E5E" w:rsidP="00673E5E">
            <w:pPr>
              <w:pStyle w:val="CDITable-RowCentre"/>
            </w:pPr>
            <w:r w:rsidRPr="00D63610">
              <w:t>0.60%</w:t>
            </w:r>
          </w:p>
        </w:tc>
        <w:tc>
          <w:tcPr>
            <w:tcW w:w="743" w:type="dxa"/>
            <w:shd w:val="clear" w:color="auto" w:fill="F2F2F2" w:themeFill="background1" w:themeFillShade="F2"/>
            <w:tcMar>
              <w:top w:w="113" w:type="dxa"/>
              <w:left w:w="113" w:type="dxa"/>
              <w:bottom w:w="113" w:type="dxa"/>
              <w:right w:w="113" w:type="dxa"/>
            </w:tcMar>
            <w:vAlign w:val="center"/>
          </w:tcPr>
          <w:p w14:paraId="3A066DD8" w14:textId="77777777" w:rsidR="00673E5E" w:rsidRPr="00D63610" w:rsidRDefault="00673E5E" w:rsidP="00673E5E">
            <w:pPr>
              <w:pStyle w:val="CDITable-RowCentre"/>
            </w:pPr>
            <w:r w:rsidRPr="00D63610">
              <w:t>0.60%</w:t>
            </w:r>
          </w:p>
        </w:tc>
        <w:tc>
          <w:tcPr>
            <w:tcW w:w="742" w:type="dxa"/>
            <w:shd w:val="clear" w:color="auto" w:fill="F2F2F2" w:themeFill="background1" w:themeFillShade="F2"/>
            <w:tcMar>
              <w:top w:w="113" w:type="dxa"/>
              <w:left w:w="113" w:type="dxa"/>
              <w:bottom w:w="113" w:type="dxa"/>
              <w:right w:w="113" w:type="dxa"/>
            </w:tcMar>
            <w:vAlign w:val="center"/>
          </w:tcPr>
          <w:p w14:paraId="23B0DB46" w14:textId="77777777" w:rsidR="00673E5E" w:rsidRPr="00D63610" w:rsidRDefault="00673E5E" w:rsidP="00673E5E">
            <w:pPr>
              <w:pStyle w:val="CDITable-RowCentre"/>
            </w:pPr>
            <w:r w:rsidRPr="00D63610">
              <w:t>0.10%</w:t>
            </w:r>
          </w:p>
        </w:tc>
        <w:tc>
          <w:tcPr>
            <w:tcW w:w="743" w:type="dxa"/>
            <w:shd w:val="clear" w:color="auto" w:fill="F2F2F2" w:themeFill="background1" w:themeFillShade="F2"/>
            <w:tcMar>
              <w:top w:w="113" w:type="dxa"/>
              <w:left w:w="113" w:type="dxa"/>
              <w:bottom w:w="113" w:type="dxa"/>
              <w:right w:w="113" w:type="dxa"/>
            </w:tcMar>
            <w:vAlign w:val="center"/>
          </w:tcPr>
          <w:p w14:paraId="52D8E42B" w14:textId="77777777" w:rsidR="00673E5E" w:rsidRPr="00D63610" w:rsidRDefault="00673E5E" w:rsidP="00673E5E">
            <w:pPr>
              <w:pStyle w:val="CDITable-RowCentre"/>
            </w:pPr>
            <w:r w:rsidRPr="00D63610">
              <w:t>0.05%</w:t>
            </w:r>
          </w:p>
        </w:tc>
        <w:tc>
          <w:tcPr>
            <w:tcW w:w="742" w:type="dxa"/>
            <w:shd w:val="clear" w:color="auto" w:fill="F2F2F2" w:themeFill="background1" w:themeFillShade="F2"/>
            <w:tcMar>
              <w:top w:w="113" w:type="dxa"/>
              <w:left w:w="113" w:type="dxa"/>
              <w:bottom w:w="113" w:type="dxa"/>
              <w:right w:w="113" w:type="dxa"/>
            </w:tcMar>
            <w:vAlign w:val="center"/>
          </w:tcPr>
          <w:p w14:paraId="65B63A5B" w14:textId="77777777" w:rsidR="00673E5E" w:rsidRPr="00D63610" w:rsidRDefault="00673E5E" w:rsidP="00673E5E">
            <w:pPr>
              <w:pStyle w:val="CDITable-RowCentre"/>
            </w:pPr>
            <w:r w:rsidRPr="00D63610">
              <w:t>0.04%</w:t>
            </w:r>
          </w:p>
        </w:tc>
        <w:tc>
          <w:tcPr>
            <w:tcW w:w="742" w:type="dxa"/>
            <w:shd w:val="clear" w:color="auto" w:fill="F2F2F2" w:themeFill="background1" w:themeFillShade="F2"/>
            <w:tcMar>
              <w:top w:w="113" w:type="dxa"/>
              <w:left w:w="113" w:type="dxa"/>
              <w:bottom w:w="113" w:type="dxa"/>
              <w:right w:w="113" w:type="dxa"/>
            </w:tcMar>
            <w:vAlign w:val="center"/>
          </w:tcPr>
          <w:p w14:paraId="1AE9B51D" w14:textId="77777777" w:rsidR="00673E5E" w:rsidRPr="00D63610" w:rsidRDefault="00673E5E" w:rsidP="00673E5E">
            <w:pPr>
              <w:pStyle w:val="CDITable-RowCentre"/>
            </w:pPr>
            <w:r w:rsidRPr="00D63610">
              <w:t>0.06%</w:t>
            </w:r>
          </w:p>
        </w:tc>
        <w:tc>
          <w:tcPr>
            <w:tcW w:w="743" w:type="dxa"/>
            <w:shd w:val="clear" w:color="auto" w:fill="F2F2F2" w:themeFill="background1" w:themeFillShade="F2"/>
            <w:tcMar>
              <w:top w:w="113" w:type="dxa"/>
              <w:left w:w="113" w:type="dxa"/>
              <w:bottom w:w="113" w:type="dxa"/>
              <w:right w:w="113" w:type="dxa"/>
            </w:tcMar>
            <w:vAlign w:val="center"/>
          </w:tcPr>
          <w:p w14:paraId="12D5DD46" w14:textId="77777777" w:rsidR="00673E5E" w:rsidRPr="00D63610" w:rsidRDefault="00673E5E" w:rsidP="00673E5E">
            <w:pPr>
              <w:pStyle w:val="CDITable-RowCentre"/>
            </w:pPr>
            <w:r w:rsidRPr="00D63610">
              <w:t>0.11%</w:t>
            </w:r>
          </w:p>
        </w:tc>
        <w:tc>
          <w:tcPr>
            <w:tcW w:w="742" w:type="dxa"/>
            <w:shd w:val="clear" w:color="auto" w:fill="F2F2F2" w:themeFill="background1" w:themeFillShade="F2"/>
            <w:tcMar>
              <w:top w:w="113" w:type="dxa"/>
              <w:left w:w="113" w:type="dxa"/>
              <w:bottom w:w="113" w:type="dxa"/>
              <w:right w:w="113" w:type="dxa"/>
            </w:tcMar>
            <w:vAlign w:val="center"/>
          </w:tcPr>
          <w:p w14:paraId="319681B3" w14:textId="77777777" w:rsidR="00673E5E" w:rsidRPr="00D63610" w:rsidRDefault="00673E5E" w:rsidP="00673E5E">
            <w:pPr>
              <w:pStyle w:val="CDITable-RowCentre"/>
            </w:pPr>
            <w:r w:rsidRPr="00D63610">
              <w:t>0.07%</w:t>
            </w:r>
          </w:p>
        </w:tc>
        <w:tc>
          <w:tcPr>
            <w:tcW w:w="743" w:type="dxa"/>
            <w:shd w:val="clear" w:color="auto" w:fill="F2F2F2" w:themeFill="background1" w:themeFillShade="F2"/>
            <w:tcMar>
              <w:top w:w="113" w:type="dxa"/>
              <w:left w:w="113" w:type="dxa"/>
              <w:bottom w:w="113" w:type="dxa"/>
              <w:right w:w="113" w:type="dxa"/>
            </w:tcMar>
            <w:vAlign w:val="center"/>
          </w:tcPr>
          <w:p w14:paraId="75FA7D80" w14:textId="77777777" w:rsidR="00673E5E" w:rsidRPr="00D63610" w:rsidRDefault="00673E5E" w:rsidP="00673E5E">
            <w:pPr>
              <w:pStyle w:val="CDITable-RowCentre"/>
            </w:pPr>
            <w:r w:rsidRPr="00D63610">
              <w:t>0.03%</w:t>
            </w:r>
          </w:p>
        </w:tc>
        <w:tc>
          <w:tcPr>
            <w:tcW w:w="742" w:type="dxa"/>
            <w:shd w:val="clear" w:color="auto" w:fill="F2F2F2" w:themeFill="background1" w:themeFillShade="F2"/>
            <w:tcMar>
              <w:top w:w="113" w:type="dxa"/>
              <w:left w:w="113" w:type="dxa"/>
              <w:bottom w:w="113" w:type="dxa"/>
              <w:right w:w="113" w:type="dxa"/>
            </w:tcMar>
            <w:vAlign w:val="center"/>
          </w:tcPr>
          <w:p w14:paraId="25AD90A9" w14:textId="77777777" w:rsidR="00673E5E" w:rsidRPr="00D63610" w:rsidRDefault="00673E5E" w:rsidP="00673E5E">
            <w:pPr>
              <w:pStyle w:val="CDITable-RowCentre"/>
            </w:pPr>
            <w:r w:rsidRPr="00D63610">
              <w:t>0.51%</w:t>
            </w:r>
          </w:p>
        </w:tc>
        <w:tc>
          <w:tcPr>
            <w:tcW w:w="743" w:type="dxa"/>
            <w:shd w:val="clear" w:color="auto" w:fill="F2F2F2" w:themeFill="background1" w:themeFillShade="F2"/>
            <w:tcMar>
              <w:top w:w="113" w:type="dxa"/>
              <w:left w:w="113" w:type="dxa"/>
              <w:bottom w:w="113" w:type="dxa"/>
              <w:right w:w="113" w:type="dxa"/>
            </w:tcMar>
            <w:vAlign w:val="center"/>
          </w:tcPr>
          <w:p w14:paraId="0E93724C" w14:textId="77777777" w:rsidR="00673E5E" w:rsidRPr="00D63610" w:rsidRDefault="00673E5E" w:rsidP="00673E5E">
            <w:pPr>
              <w:pStyle w:val="CDITable-RowCentre"/>
            </w:pPr>
            <w:r w:rsidRPr="00D63610">
              <w:t>0.22%</w:t>
            </w:r>
          </w:p>
        </w:tc>
        <w:tc>
          <w:tcPr>
            <w:tcW w:w="742" w:type="dxa"/>
            <w:shd w:val="clear" w:color="auto" w:fill="F2F2F2" w:themeFill="background1" w:themeFillShade="F2"/>
            <w:tcMar>
              <w:top w:w="113" w:type="dxa"/>
              <w:left w:w="113" w:type="dxa"/>
              <w:bottom w:w="113" w:type="dxa"/>
              <w:right w:w="113" w:type="dxa"/>
            </w:tcMar>
            <w:vAlign w:val="center"/>
          </w:tcPr>
          <w:p w14:paraId="49948B5A" w14:textId="77777777" w:rsidR="00673E5E" w:rsidRPr="00D63610" w:rsidRDefault="00673E5E" w:rsidP="00673E5E">
            <w:pPr>
              <w:pStyle w:val="CDITable-RowCentre"/>
            </w:pPr>
            <w:r w:rsidRPr="00D63610">
              <w:t>0.31%</w:t>
            </w:r>
          </w:p>
        </w:tc>
        <w:tc>
          <w:tcPr>
            <w:tcW w:w="743" w:type="dxa"/>
            <w:shd w:val="clear" w:color="auto" w:fill="F2F2F2" w:themeFill="background1" w:themeFillShade="F2"/>
            <w:tcMar>
              <w:top w:w="113" w:type="dxa"/>
              <w:left w:w="113" w:type="dxa"/>
              <w:bottom w:w="113" w:type="dxa"/>
              <w:right w:w="113" w:type="dxa"/>
            </w:tcMar>
            <w:vAlign w:val="center"/>
          </w:tcPr>
          <w:p w14:paraId="62B2C8F2" w14:textId="77777777" w:rsidR="00673E5E" w:rsidRPr="00D63610" w:rsidRDefault="00673E5E" w:rsidP="00673E5E">
            <w:pPr>
              <w:pStyle w:val="CDITable-RowCentre"/>
            </w:pPr>
            <w:r w:rsidRPr="00D63610">
              <w:t>0.73%</w:t>
            </w:r>
          </w:p>
        </w:tc>
      </w:tr>
      <w:tr w:rsidR="00673E5E" w:rsidRPr="007F3AED" w14:paraId="460AAE05" w14:textId="77777777" w:rsidTr="00673E5E">
        <w:trPr>
          <w:divId w:val="935526654"/>
          <w:trHeight w:val="20"/>
        </w:trPr>
        <w:tc>
          <w:tcPr>
            <w:tcW w:w="2438" w:type="dxa"/>
            <w:tcMar>
              <w:top w:w="113" w:type="dxa"/>
              <w:left w:w="113" w:type="dxa"/>
              <w:bottom w:w="113" w:type="dxa"/>
              <w:right w:w="113" w:type="dxa"/>
            </w:tcMar>
            <w:vAlign w:val="center"/>
          </w:tcPr>
          <w:p w14:paraId="7BE5DCCE" w14:textId="77777777" w:rsidR="00673E5E" w:rsidRPr="00040C6B" w:rsidRDefault="00673E5E" w:rsidP="00040C6B">
            <w:pPr>
              <w:pStyle w:val="CDITable-RowLeft"/>
              <w:rPr>
                <w:b/>
                <w:bCs/>
              </w:rPr>
            </w:pPr>
            <w:r w:rsidRPr="00040C6B">
              <w:rPr>
                <w:b/>
                <w:bCs/>
              </w:rPr>
              <w:t>Total proportion of isolates with ceftriaxone MIC values ≥ 0.064 mg/L</w:t>
            </w:r>
          </w:p>
        </w:tc>
        <w:tc>
          <w:tcPr>
            <w:tcW w:w="742" w:type="dxa"/>
            <w:tcMar>
              <w:top w:w="113" w:type="dxa"/>
              <w:left w:w="113" w:type="dxa"/>
              <w:bottom w:w="113" w:type="dxa"/>
              <w:right w:w="113" w:type="dxa"/>
            </w:tcMar>
            <w:vAlign w:val="center"/>
          </w:tcPr>
          <w:p w14:paraId="3C54CD49" w14:textId="77777777" w:rsidR="00673E5E" w:rsidRPr="00673E5E" w:rsidRDefault="00673E5E" w:rsidP="00673E5E">
            <w:pPr>
              <w:pStyle w:val="CDITable-RowCentre"/>
              <w:rPr>
                <w:b/>
                <w:bCs/>
              </w:rPr>
            </w:pPr>
            <w:r w:rsidRPr="00673E5E">
              <w:rPr>
                <w:b/>
                <w:bCs/>
              </w:rPr>
              <w:t>4.90%</w:t>
            </w:r>
          </w:p>
        </w:tc>
        <w:tc>
          <w:tcPr>
            <w:tcW w:w="742" w:type="dxa"/>
            <w:tcMar>
              <w:top w:w="113" w:type="dxa"/>
              <w:left w:w="113" w:type="dxa"/>
              <w:bottom w:w="113" w:type="dxa"/>
              <w:right w:w="113" w:type="dxa"/>
            </w:tcMar>
            <w:vAlign w:val="center"/>
          </w:tcPr>
          <w:p w14:paraId="1C544C81" w14:textId="77777777" w:rsidR="00673E5E" w:rsidRPr="00673E5E" w:rsidRDefault="00673E5E" w:rsidP="00673E5E">
            <w:pPr>
              <w:pStyle w:val="CDITable-RowCentre"/>
              <w:rPr>
                <w:b/>
                <w:bCs/>
              </w:rPr>
            </w:pPr>
            <w:r w:rsidRPr="00673E5E">
              <w:rPr>
                <w:b/>
                <w:bCs/>
              </w:rPr>
              <w:t>3.30%</w:t>
            </w:r>
          </w:p>
        </w:tc>
        <w:tc>
          <w:tcPr>
            <w:tcW w:w="743" w:type="dxa"/>
            <w:tcMar>
              <w:top w:w="113" w:type="dxa"/>
              <w:left w:w="113" w:type="dxa"/>
              <w:bottom w:w="113" w:type="dxa"/>
              <w:right w:w="113" w:type="dxa"/>
            </w:tcMar>
            <w:vAlign w:val="center"/>
          </w:tcPr>
          <w:p w14:paraId="6907A250" w14:textId="77777777" w:rsidR="00673E5E" w:rsidRPr="00673E5E" w:rsidRDefault="00673E5E" w:rsidP="00673E5E">
            <w:pPr>
              <w:pStyle w:val="CDITable-RowCentre"/>
              <w:rPr>
                <w:b/>
                <w:bCs/>
              </w:rPr>
            </w:pPr>
            <w:r w:rsidRPr="00673E5E">
              <w:rPr>
                <w:b/>
                <w:bCs/>
              </w:rPr>
              <w:t>4.40%</w:t>
            </w:r>
          </w:p>
        </w:tc>
        <w:tc>
          <w:tcPr>
            <w:tcW w:w="742" w:type="dxa"/>
            <w:tcMar>
              <w:top w:w="113" w:type="dxa"/>
              <w:left w:w="113" w:type="dxa"/>
              <w:bottom w:w="113" w:type="dxa"/>
              <w:right w:w="113" w:type="dxa"/>
            </w:tcMar>
            <w:vAlign w:val="center"/>
          </w:tcPr>
          <w:p w14:paraId="64EAD2C4" w14:textId="77777777" w:rsidR="00673E5E" w:rsidRPr="00673E5E" w:rsidRDefault="00673E5E" w:rsidP="00673E5E">
            <w:pPr>
              <w:pStyle w:val="CDITable-RowCentre"/>
              <w:rPr>
                <w:b/>
                <w:bCs/>
              </w:rPr>
            </w:pPr>
            <w:r w:rsidRPr="00673E5E">
              <w:rPr>
                <w:b/>
                <w:bCs/>
              </w:rPr>
              <w:t>8.80%</w:t>
            </w:r>
          </w:p>
        </w:tc>
        <w:tc>
          <w:tcPr>
            <w:tcW w:w="743" w:type="dxa"/>
            <w:tcMar>
              <w:top w:w="113" w:type="dxa"/>
              <w:left w:w="113" w:type="dxa"/>
              <w:bottom w:w="113" w:type="dxa"/>
              <w:right w:w="113" w:type="dxa"/>
            </w:tcMar>
            <w:vAlign w:val="center"/>
          </w:tcPr>
          <w:p w14:paraId="1FA4A523" w14:textId="77777777" w:rsidR="00673E5E" w:rsidRPr="00673E5E" w:rsidRDefault="00673E5E" w:rsidP="00673E5E">
            <w:pPr>
              <w:pStyle w:val="CDITable-RowCentre"/>
              <w:rPr>
                <w:b/>
                <w:bCs/>
              </w:rPr>
            </w:pPr>
            <w:r w:rsidRPr="00673E5E">
              <w:rPr>
                <w:b/>
                <w:bCs/>
              </w:rPr>
              <w:t>5.40%</w:t>
            </w:r>
          </w:p>
        </w:tc>
        <w:tc>
          <w:tcPr>
            <w:tcW w:w="742" w:type="dxa"/>
            <w:tcMar>
              <w:top w:w="113" w:type="dxa"/>
              <w:left w:w="113" w:type="dxa"/>
              <w:bottom w:w="113" w:type="dxa"/>
              <w:right w:w="113" w:type="dxa"/>
            </w:tcMar>
            <w:vAlign w:val="center"/>
          </w:tcPr>
          <w:p w14:paraId="0A5FF3D4" w14:textId="77777777" w:rsidR="00673E5E" w:rsidRPr="00673E5E" w:rsidRDefault="00673E5E" w:rsidP="00673E5E">
            <w:pPr>
              <w:pStyle w:val="CDITable-RowCentre"/>
              <w:rPr>
                <w:b/>
                <w:bCs/>
              </w:rPr>
            </w:pPr>
            <w:r w:rsidRPr="00673E5E">
              <w:rPr>
                <w:b/>
                <w:bCs/>
              </w:rPr>
              <w:t>1.80%</w:t>
            </w:r>
          </w:p>
        </w:tc>
        <w:tc>
          <w:tcPr>
            <w:tcW w:w="743" w:type="dxa"/>
            <w:tcMar>
              <w:top w:w="113" w:type="dxa"/>
              <w:left w:w="113" w:type="dxa"/>
              <w:bottom w:w="113" w:type="dxa"/>
              <w:right w:w="113" w:type="dxa"/>
            </w:tcMar>
            <w:vAlign w:val="center"/>
          </w:tcPr>
          <w:p w14:paraId="1E19C3C4" w14:textId="77777777" w:rsidR="00673E5E" w:rsidRPr="00673E5E" w:rsidRDefault="00673E5E" w:rsidP="00673E5E">
            <w:pPr>
              <w:pStyle w:val="CDITable-RowCentre"/>
              <w:rPr>
                <w:b/>
                <w:bCs/>
              </w:rPr>
            </w:pPr>
            <w:r w:rsidRPr="00673E5E">
              <w:rPr>
                <w:b/>
                <w:bCs/>
              </w:rPr>
              <w:t>1.70%</w:t>
            </w:r>
          </w:p>
        </w:tc>
        <w:tc>
          <w:tcPr>
            <w:tcW w:w="742" w:type="dxa"/>
            <w:tcMar>
              <w:top w:w="113" w:type="dxa"/>
              <w:left w:w="113" w:type="dxa"/>
              <w:bottom w:w="113" w:type="dxa"/>
              <w:right w:w="113" w:type="dxa"/>
            </w:tcMar>
            <w:vAlign w:val="center"/>
          </w:tcPr>
          <w:p w14:paraId="5D77EF12" w14:textId="77777777" w:rsidR="00673E5E" w:rsidRPr="00673E5E" w:rsidRDefault="00673E5E" w:rsidP="00673E5E">
            <w:pPr>
              <w:pStyle w:val="CDITable-RowCentre"/>
              <w:rPr>
                <w:b/>
                <w:bCs/>
              </w:rPr>
            </w:pPr>
            <w:r w:rsidRPr="00673E5E">
              <w:rPr>
                <w:b/>
                <w:bCs/>
              </w:rPr>
              <w:t>1.06%</w:t>
            </w:r>
          </w:p>
        </w:tc>
        <w:tc>
          <w:tcPr>
            <w:tcW w:w="742" w:type="dxa"/>
            <w:tcMar>
              <w:top w:w="113" w:type="dxa"/>
              <w:left w:w="113" w:type="dxa"/>
              <w:bottom w:w="113" w:type="dxa"/>
              <w:right w:w="113" w:type="dxa"/>
            </w:tcMar>
            <w:vAlign w:val="center"/>
          </w:tcPr>
          <w:p w14:paraId="5D1B8092" w14:textId="77777777" w:rsidR="00673E5E" w:rsidRPr="00673E5E" w:rsidRDefault="00673E5E" w:rsidP="00673E5E">
            <w:pPr>
              <w:pStyle w:val="CDITable-RowCentre"/>
              <w:rPr>
                <w:b/>
                <w:bCs/>
              </w:rPr>
            </w:pPr>
            <w:r w:rsidRPr="00673E5E">
              <w:rPr>
                <w:b/>
                <w:bCs/>
              </w:rPr>
              <w:t>1.73%</w:t>
            </w:r>
          </w:p>
        </w:tc>
        <w:tc>
          <w:tcPr>
            <w:tcW w:w="743" w:type="dxa"/>
            <w:tcMar>
              <w:top w:w="113" w:type="dxa"/>
              <w:left w:w="113" w:type="dxa"/>
              <w:bottom w:w="113" w:type="dxa"/>
              <w:right w:w="113" w:type="dxa"/>
            </w:tcMar>
            <w:vAlign w:val="center"/>
          </w:tcPr>
          <w:p w14:paraId="0320449F" w14:textId="77777777" w:rsidR="00673E5E" w:rsidRPr="00673E5E" w:rsidRDefault="00673E5E" w:rsidP="00673E5E">
            <w:pPr>
              <w:pStyle w:val="CDITable-RowCentre"/>
              <w:rPr>
                <w:b/>
                <w:bCs/>
              </w:rPr>
            </w:pPr>
            <w:r w:rsidRPr="00673E5E">
              <w:rPr>
                <w:b/>
                <w:bCs/>
              </w:rPr>
              <w:t>1.30%</w:t>
            </w:r>
          </w:p>
        </w:tc>
        <w:tc>
          <w:tcPr>
            <w:tcW w:w="742" w:type="dxa"/>
            <w:tcMar>
              <w:top w:w="113" w:type="dxa"/>
              <w:left w:w="113" w:type="dxa"/>
              <w:bottom w:w="113" w:type="dxa"/>
              <w:right w:w="113" w:type="dxa"/>
            </w:tcMar>
            <w:vAlign w:val="center"/>
          </w:tcPr>
          <w:p w14:paraId="07F54A9A" w14:textId="77777777" w:rsidR="00673E5E" w:rsidRPr="00673E5E" w:rsidRDefault="00673E5E" w:rsidP="00673E5E">
            <w:pPr>
              <w:pStyle w:val="CDITable-RowCentre"/>
              <w:rPr>
                <w:b/>
                <w:bCs/>
              </w:rPr>
            </w:pPr>
            <w:r w:rsidRPr="00673E5E">
              <w:rPr>
                <w:b/>
                <w:bCs/>
              </w:rPr>
              <w:t>0.94%</w:t>
            </w:r>
          </w:p>
        </w:tc>
        <w:tc>
          <w:tcPr>
            <w:tcW w:w="743" w:type="dxa"/>
            <w:tcMar>
              <w:top w:w="113" w:type="dxa"/>
              <w:left w:w="113" w:type="dxa"/>
              <w:bottom w:w="113" w:type="dxa"/>
              <w:right w:w="113" w:type="dxa"/>
            </w:tcMar>
            <w:vAlign w:val="center"/>
          </w:tcPr>
          <w:p w14:paraId="683BAA52" w14:textId="77777777" w:rsidR="00673E5E" w:rsidRPr="00673E5E" w:rsidRDefault="00673E5E" w:rsidP="00673E5E">
            <w:pPr>
              <w:pStyle w:val="CDITable-RowCentre"/>
              <w:rPr>
                <w:b/>
                <w:bCs/>
              </w:rPr>
            </w:pPr>
            <w:r w:rsidRPr="00673E5E">
              <w:rPr>
                <w:b/>
                <w:bCs/>
              </w:rPr>
              <w:t>0.86%</w:t>
            </w:r>
          </w:p>
        </w:tc>
        <w:tc>
          <w:tcPr>
            <w:tcW w:w="742" w:type="dxa"/>
            <w:tcMar>
              <w:top w:w="113" w:type="dxa"/>
              <w:left w:w="113" w:type="dxa"/>
              <w:bottom w:w="113" w:type="dxa"/>
              <w:right w:w="113" w:type="dxa"/>
            </w:tcMar>
            <w:vAlign w:val="center"/>
          </w:tcPr>
          <w:p w14:paraId="5401FB59" w14:textId="77777777" w:rsidR="00673E5E" w:rsidRPr="00673E5E" w:rsidRDefault="00673E5E" w:rsidP="00673E5E">
            <w:pPr>
              <w:pStyle w:val="CDITable-RowCentre"/>
              <w:rPr>
                <w:b/>
                <w:bCs/>
              </w:rPr>
            </w:pPr>
            <w:r w:rsidRPr="00673E5E">
              <w:rPr>
                <w:b/>
                <w:bCs/>
              </w:rPr>
              <w:t>5.56%</w:t>
            </w:r>
          </w:p>
        </w:tc>
        <w:tc>
          <w:tcPr>
            <w:tcW w:w="743" w:type="dxa"/>
            <w:tcMar>
              <w:top w:w="113" w:type="dxa"/>
              <w:left w:w="113" w:type="dxa"/>
              <w:bottom w:w="113" w:type="dxa"/>
              <w:right w:w="113" w:type="dxa"/>
            </w:tcMar>
            <w:vAlign w:val="center"/>
          </w:tcPr>
          <w:p w14:paraId="6B1461A4" w14:textId="77777777" w:rsidR="00673E5E" w:rsidRPr="00673E5E" w:rsidRDefault="00673E5E" w:rsidP="00673E5E">
            <w:pPr>
              <w:pStyle w:val="CDITable-RowCentre"/>
              <w:rPr>
                <w:b/>
                <w:bCs/>
              </w:rPr>
            </w:pPr>
            <w:r w:rsidRPr="00673E5E">
              <w:rPr>
                <w:b/>
                <w:bCs/>
              </w:rPr>
              <w:t>3.51%</w:t>
            </w:r>
          </w:p>
        </w:tc>
        <w:tc>
          <w:tcPr>
            <w:tcW w:w="742" w:type="dxa"/>
            <w:tcMar>
              <w:top w:w="113" w:type="dxa"/>
              <w:left w:w="113" w:type="dxa"/>
              <w:bottom w:w="113" w:type="dxa"/>
              <w:right w:w="113" w:type="dxa"/>
            </w:tcMar>
            <w:vAlign w:val="center"/>
          </w:tcPr>
          <w:p w14:paraId="07F2C864" w14:textId="77777777" w:rsidR="00673E5E" w:rsidRPr="00673E5E" w:rsidRDefault="00673E5E" w:rsidP="00673E5E">
            <w:pPr>
              <w:pStyle w:val="CDITable-RowCentre"/>
              <w:rPr>
                <w:b/>
                <w:bCs/>
              </w:rPr>
            </w:pPr>
            <w:r w:rsidRPr="00673E5E">
              <w:rPr>
                <w:b/>
                <w:bCs/>
              </w:rPr>
              <w:t>3.19%</w:t>
            </w:r>
          </w:p>
        </w:tc>
        <w:tc>
          <w:tcPr>
            <w:tcW w:w="743" w:type="dxa"/>
            <w:tcMar>
              <w:top w:w="113" w:type="dxa"/>
              <w:left w:w="113" w:type="dxa"/>
              <w:bottom w:w="113" w:type="dxa"/>
              <w:right w:w="113" w:type="dxa"/>
            </w:tcMar>
            <w:vAlign w:val="center"/>
          </w:tcPr>
          <w:p w14:paraId="07FE68E4" w14:textId="77777777" w:rsidR="00673E5E" w:rsidRPr="00673E5E" w:rsidRDefault="00673E5E" w:rsidP="00673E5E">
            <w:pPr>
              <w:pStyle w:val="CDITable-RowCentre"/>
              <w:rPr>
                <w:b/>
                <w:bCs/>
              </w:rPr>
            </w:pPr>
            <w:r w:rsidRPr="00673E5E">
              <w:rPr>
                <w:b/>
                <w:bCs/>
              </w:rPr>
              <w:t>2.97%</w:t>
            </w:r>
          </w:p>
        </w:tc>
      </w:tr>
      <w:tr w:rsidR="00673E5E" w:rsidRPr="00D63610" w14:paraId="09E505B8" w14:textId="77777777" w:rsidTr="00673E5E">
        <w:trPr>
          <w:divId w:val="935526654"/>
          <w:trHeight w:val="20"/>
        </w:trPr>
        <w:tc>
          <w:tcPr>
            <w:tcW w:w="243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2C2E2B0" w14:textId="77777777" w:rsidR="00673E5E" w:rsidRPr="00D63610" w:rsidRDefault="00673E5E" w:rsidP="00040C6B">
            <w:pPr>
              <w:pStyle w:val="CDITable-RowLeft"/>
            </w:pPr>
            <w:r w:rsidRPr="00D63610">
              <w:t>Azithromycin resistance</w:t>
            </w:r>
          </w:p>
        </w:tc>
        <w:tc>
          <w:tcPr>
            <w:tcW w:w="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7F50DB" w14:textId="77777777" w:rsidR="00673E5E" w:rsidRPr="00D63610" w:rsidRDefault="00673E5E" w:rsidP="00673E5E">
            <w:pPr>
              <w:pStyle w:val="CDITable-RowCentre"/>
            </w:pPr>
            <w:r w:rsidRPr="00D63610">
              <w:t>n/a</w:t>
            </w:r>
          </w:p>
        </w:tc>
        <w:tc>
          <w:tcPr>
            <w:tcW w:w="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44DB003" w14:textId="77777777" w:rsidR="00673E5E" w:rsidRPr="00D63610" w:rsidRDefault="00673E5E" w:rsidP="00673E5E">
            <w:pPr>
              <w:pStyle w:val="CDITable-RowCentre"/>
            </w:pPr>
            <w:r w:rsidRPr="00D63610">
              <w:t>1.1%</w:t>
            </w:r>
          </w:p>
        </w:tc>
        <w:tc>
          <w:tcPr>
            <w:tcW w:w="74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661D63" w14:textId="77777777" w:rsidR="00673E5E" w:rsidRPr="00D63610" w:rsidRDefault="00673E5E" w:rsidP="00673E5E">
            <w:pPr>
              <w:pStyle w:val="CDITable-RowCentre"/>
            </w:pPr>
            <w:r w:rsidRPr="00D63610">
              <w:t>1.3%</w:t>
            </w:r>
          </w:p>
        </w:tc>
        <w:tc>
          <w:tcPr>
            <w:tcW w:w="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F821E93" w14:textId="77777777" w:rsidR="00673E5E" w:rsidRPr="00D63610" w:rsidRDefault="00673E5E" w:rsidP="00673E5E">
            <w:pPr>
              <w:pStyle w:val="CDITable-RowCentre"/>
            </w:pPr>
            <w:r w:rsidRPr="00D63610">
              <w:t>2.1%</w:t>
            </w:r>
          </w:p>
        </w:tc>
        <w:tc>
          <w:tcPr>
            <w:tcW w:w="74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DBF5C6" w14:textId="77777777" w:rsidR="00673E5E" w:rsidRPr="00D63610" w:rsidRDefault="00673E5E" w:rsidP="00673E5E">
            <w:pPr>
              <w:pStyle w:val="CDITable-RowCentre"/>
            </w:pPr>
            <w:r w:rsidRPr="00D63610">
              <w:t>2.5%</w:t>
            </w:r>
          </w:p>
        </w:tc>
        <w:tc>
          <w:tcPr>
            <w:tcW w:w="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7076E2" w14:textId="77777777" w:rsidR="00673E5E" w:rsidRPr="00D63610" w:rsidRDefault="00673E5E" w:rsidP="00673E5E">
            <w:pPr>
              <w:pStyle w:val="CDITable-RowCentre"/>
            </w:pPr>
            <w:r w:rsidRPr="00D63610">
              <w:t>2.6%</w:t>
            </w:r>
          </w:p>
        </w:tc>
        <w:tc>
          <w:tcPr>
            <w:tcW w:w="74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8DA0A9" w14:textId="77777777" w:rsidR="00673E5E" w:rsidRPr="00D63610" w:rsidRDefault="00673E5E" w:rsidP="00673E5E">
            <w:pPr>
              <w:pStyle w:val="CDITable-RowCentre"/>
            </w:pPr>
            <w:r w:rsidRPr="00D63610">
              <w:t>5.0%</w:t>
            </w:r>
          </w:p>
        </w:tc>
        <w:tc>
          <w:tcPr>
            <w:tcW w:w="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F591DBA" w14:textId="77777777" w:rsidR="00673E5E" w:rsidRPr="00D63610" w:rsidRDefault="00673E5E" w:rsidP="00673E5E">
            <w:pPr>
              <w:pStyle w:val="CDITable-RowCentre"/>
            </w:pPr>
            <w:r w:rsidRPr="00D63610">
              <w:t>9.3%</w:t>
            </w:r>
          </w:p>
        </w:tc>
        <w:tc>
          <w:tcPr>
            <w:tcW w:w="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D65A75" w14:textId="77777777" w:rsidR="00673E5E" w:rsidRPr="00D63610" w:rsidRDefault="00673E5E" w:rsidP="00673E5E">
            <w:pPr>
              <w:pStyle w:val="CDITable-RowCentre"/>
            </w:pPr>
            <w:r w:rsidRPr="00D63610">
              <w:t>6.2%</w:t>
            </w:r>
          </w:p>
        </w:tc>
        <w:tc>
          <w:tcPr>
            <w:tcW w:w="74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2593E4D" w14:textId="77777777" w:rsidR="00673E5E" w:rsidRPr="00D63610" w:rsidRDefault="00673E5E" w:rsidP="00673E5E">
            <w:pPr>
              <w:pStyle w:val="CDITable-RowCentre"/>
            </w:pPr>
            <w:r w:rsidRPr="00D63610">
              <w:t>4.6%</w:t>
            </w:r>
          </w:p>
        </w:tc>
        <w:tc>
          <w:tcPr>
            <w:tcW w:w="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B7FD4B" w14:textId="77777777" w:rsidR="00673E5E" w:rsidRPr="00D63610" w:rsidRDefault="00673E5E" w:rsidP="00673E5E">
            <w:pPr>
              <w:pStyle w:val="CDITable-RowCentre"/>
            </w:pPr>
            <w:r w:rsidRPr="00D63610">
              <w:t>3.9%</w:t>
            </w:r>
          </w:p>
        </w:tc>
        <w:tc>
          <w:tcPr>
            <w:tcW w:w="74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17D009C" w14:textId="77777777" w:rsidR="00673E5E" w:rsidRPr="00D63610" w:rsidRDefault="00673E5E" w:rsidP="00673E5E">
            <w:pPr>
              <w:pStyle w:val="CDITable-RowCentre"/>
            </w:pPr>
            <w:r w:rsidRPr="00D63610">
              <w:t>4.7%</w:t>
            </w:r>
          </w:p>
        </w:tc>
        <w:tc>
          <w:tcPr>
            <w:tcW w:w="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38D3CC3" w14:textId="77777777" w:rsidR="00673E5E" w:rsidRPr="00D63610" w:rsidRDefault="00673E5E" w:rsidP="00673E5E">
            <w:pPr>
              <w:pStyle w:val="CDITable-RowCentre"/>
            </w:pPr>
            <w:r w:rsidRPr="00D63610">
              <w:t>3.9%</w:t>
            </w:r>
          </w:p>
        </w:tc>
        <w:tc>
          <w:tcPr>
            <w:tcW w:w="74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60C162" w14:textId="77777777" w:rsidR="00673E5E" w:rsidRPr="00D63610" w:rsidRDefault="00673E5E" w:rsidP="00673E5E">
            <w:pPr>
              <w:pStyle w:val="CDITable-RowCentre"/>
            </w:pPr>
            <w:r w:rsidRPr="00D63610">
              <w:t>4.5%</w:t>
            </w:r>
          </w:p>
        </w:tc>
        <w:tc>
          <w:tcPr>
            <w:tcW w:w="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6E79D74" w14:textId="77777777" w:rsidR="00673E5E" w:rsidRPr="00D63610" w:rsidRDefault="00673E5E" w:rsidP="00673E5E">
            <w:pPr>
              <w:pStyle w:val="CDITable-RowCentre"/>
            </w:pPr>
            <w:r w:rsidRPr="00D63610">
              <w:t>3.3%</w:t>
            </w:r>
          </w:p>
        </w:tc>
        <w:tc>
          <w:tcPr>
            <w:tcW w:w="74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E901E3E" w14:textId="77777777" w:rsidR="00673E5E" w:rsidRPr="00D63610" w:rsidRDefault="00673E5E" w:rsidP="00673E5E">
            <w:pPr>
              <w:pStyle w:val="CDITable-RowCentre"/>
            </w:pPr>
            <w:r w:rsidRPr="00D63610">
              <w:t>5.7%</w:t>
            </w:r>
          </w:p>
        </w:tc>
      </w:tr>
    </w:tbl>
    <w:p w14:paraId="3B100540" w14:textId="77777777" w:rsidR="00040C6B" w:rsidRDefault="00040C6B" w:rsidP="00841618">
      <w:pPr>
        <w:divId w:val="935526654"/>
        <w:sectPr w:rsidR="00040C6B" w:rsidSect="0041299B">
          <w:pgSz w:w="16840" w:h="11907" w:orient="landscape" w:code="9"/>
          <w:pgMar w:top="1134" w:right="1304" w:bottom="1134" w:left="1304" w:header="709" w:footer="567" w:gutter="0"/>
          <w:cols w:space="708"/>
          <w:docGrid w:linePitch="360"/>
        </w:sectPr>
      </w:pPr>
    </w:p>
    <w:p w14:paraId="6FE76DE6" w14:textId="77777777" w:rsidR="008A0736" w:rsidRDefault="008A0736" w:rsidP="00040C6B">
      <w:pPr>
        <w:pStyle w:val="Heading1-nospacebefore"/>
        <w:divId w:val="935526654"/>
      </w:pPr>
      <w:r>
        <w:lastRenderedPageBreak/>
        <w:t>Author details</w:t>
      </w:r>
    </w:p>
    <w:p w14:paraId="14889598" w14:textId="77777777" w:rsidR="00040C6B" w:rsidRDefault="00040C6B" w:rsidP="00040C6B">
      <w:pPr>
        <w:divId w:val="935526654"/>
      </w:pPr>
      <w:r>
        <w:t>Monica M Lahra</w:t>
      </w:r>
      <w:r w:rsidRPr="00391D7D">
        <w:rPr>
          <w:vertAlign w:val="superscript"/>
        </w:rPr>
        <w:t>1,2</w:t>
      </w:r>
    </w:p>
    <w:p w14:paraId="56DFB193" w14:textId="77777777" w:rsidR="00040C6B" w:rsidRDefault="00040C6B" w:rsidP="00040C6B">
      <w:pPr>
        <w:pStyle w:val="Normal-lessspace"/>
        <w:divId w:val="935526654"/>
      </w:pPr>
      <w:r>
        <w:t>Sebastiaan van Hal</w:t>
      </w:r>
      <w:r w:rsidRPr="00391D7D">
        <w:rPr>
          <w:vertAlign w:val="superscript"/>
        </w:rPr>
        <w:t>3</w:t>
      </w:r>
    </w:p>
    <w:p w14:paraId="5EAC2792" w14:textId="77777777" w:rsidR="00040C6B" w:rsidRDefault="00040C6B" w:rsidP="00040C6B">
      <w:pPr>
        <w:pStyle w:val="Normal-lessspace"/>
        <w:divId w:val="935526654"/>
      </w:pPr>
      <w:r>
        <w:t>Sonya Natasha Hutabarat</w:t>
      </w:r>
      <w:r w:rsidRPr="00391D7D">
        <w:rPr>
          <w:vertAlign w:val="superscript"/>
        </w:rPr>
        <w:t>4</w:t>
      </w:r>
    </w:p>
    <w:p w14:paraId="0D76FDB5" w14:textId="77777777" w:rsidR="00040C6B" w:rsidRDefault="00040C6B" w:rsidP="00040C6B">
      <w:pPr>
        <w:pStyle w:val="Normal-lessspace"/>
        <w:divId w:val="935526654"/>
      </w:pPr>
      <w:r>
        <w:t>Tiffany R Hogan</w:t>
      </w:r>
      <w:r w:rsidRPr="00391D7D">
        <w:rPr>
          <w:vertAlign w:val="superscript"/>
        </w:rPr>
        <w:t>1</w:t>
      </w:r>
    </w:p>
    <w:p w14:paraId="28EFD149" w14:textId="77777777" w:rsidR="00040C6B" w:rsidRDefault="00040C6B" w:rsidP="00040C6B">
      <w:pPr>
        <w:pStyle w:val="CDINumberedList1-L1"/>
        <w:divId w:val="935526654"/>
      </w:pPr>
      <w:r>
        <w:t>The World Health Organization Collaborating Centre for STI and AMR and Neisseria Reference Laboratory, NSW Health Pathology, Microbiology, Prince of Wales Hospital, Randwick, NSW, 2031, Australia</w:t>
      </w:r>
    </w:p>
    <w:p w14:paraId="133CB0C5" w14:textId="77777777" w:rsidR="00040C6B" w:rsidRDefault="00040C6B" w:rsidP="00040C6B">
      <w:pPr>
        <w:pStyle w:val="CDINumberedList1-L1"/>
        <w:divId w:val="935526654"/>
      </w:pPr>
      <w:r>
        <w:t>The School of Medical Sciences, Faculty of Medicine, University of New South Wales, Kensington, NSW, 2052, Australia</w:t>
      </w:r>
    </w:p>
    <w:p w14:paraId="1A56217A" w14:textId="77777777" w:rsidR="00040C6B" w:rsidRDefault="00040C6B" w:rsidP="00040C6B">
      <w:pPr>
        <w:pStyle w:val="CDINumberedList1-L1"/>
        <w:divId w:val="935526654"/>
      </w:pPr>
      <w:r>
        <w:t>Molecular Microbiology, Royal Prince Alfred Hospital, Camperdown, NSW 2050, Australia</w:t>
      </w:r>
    </w:p>
    <w:p w14:paraId="754F09BA" w14:textId="77777777" w:rsidR="00040C6B" w:rsidRDefault="00040C6B" w:rsidP="00040C6B">
      <w:pPr>
        <w:pStyle w:val="CDINumberedList1-L1"/>
        <w:divId w:val="935526654"/>
      </w:pPr>
      <w:r>
        <w:t>Department of Microbiology, NSW Health Pathology, Prince of Wales Hospital, Randwick, NSW 2031, Australia</w:t>
      </w:r>
    </w:p>
    <w:p w14:paraId="122B950F" w14:textId="77777777" w:rsidR="00AC7CD7" w:rsidRDefault="00AC7CD7" w:rsidP="00AC7CD7">
      <w:pPr>
        <w:pStyle w:val="Authordetails"/>
        <w:divId w:val="935526654"/>
      </w:pPr>
      <w:r>
        <w:t>Corresponding author</w:t>
      </w:r>
    </w:p>
    <w:p w14:paraId="3065078C" w14:textId="77777777" w:rsidR="00040C6B" w:rsidRDefault="00040C6B" w:rsidP="00040C6B">
      <w:pPr>
        <w:divId w:val="935526654"/>
      </w:pPr>
      <w:r>
        <w:t>Professor Monica M Lahra</w:t>
      </w:r>
    </w:p>
    <w:p w14:paraId="2EDF623F" w14:textId="77777777" w:rsidR="00040C6B" w:rsidRDefault="00040C6B" w:rsidP="00040C6B">
      <w:pPr>
        <w:pStyle w:val="Normal-lessspace"/>
        <w:divId w:val="935526654"/>
      </w:pPr>
      <w:r>
        <w:t>World Health Organization Collaborating Centre for STI and AMR and Neisseria Reference Laboratory, Microbiology Department, NSW Health Pathology, Prince of Wales Hospital, Randwick, NSW, 2031, Australia</w:t>
      </w:r>
    </w:p>
    <w:p w14:paraId="4AC8E34D" w14:textId="77777777" w:rsidR="00040C6B" w:rsidRDefault="00040C6B" w:rsidP="00040C6B">
      <w:pPr>
        <w:pStyle w:val="Normal-lessspace"/>
        <w:divId w:val="935526654"/>
      </w:pPr>
      <w:r>
        <w:t>Telephone: +61 2 9382 3678</w:t>
      </w:r>
    </w:p>
    <w:p w14:paraId="17C4E7B4" w14:textId="77777777" w:rsidR="00040C6B" w:rsidRDefault="00040C6B" w:rsidP="00040C6B">
      <w:pPr>
        <w:pStyle w:val="Normal-lessspace"/>
        <w:divId w:val="935526654"/>
      </w:pPr>
      <w:r>
        <w:t>Facsimile: +61 2 9382 3720</w:t>
      </w:r>
    </w:p>
    <w:p w14:paraId="4244EDF8" w14:textId="6C47EDD8" w:rsidR="008A0736" w:rsidRPr="007A2D74" w:rsidRDefault="00040C6B" w:rsidP="00040C6B">
      <w:pPr>
        <w:pStyle w:val="Normal-lessspace"/>
        <w:divId w:val="935526654"/>
      </w:pPr>
      <w:r>
        <w:t>Email: monica.lahra@health.nsw.gov.au</w:t>
      </w:r>
      <w:r w:rsidR="008A0736" w:rsidRPr="007A2D74">
        <w:br w:type="page"/>
      </w:r>
    </w:p>
    <w:p w14:paraId="696A277F" w14:textId="77777777" w:rsidR="008A0736" w:rsidRDefault="008A0736" w:rsidP="00122ADA">
      <w:pPr>
        <w:pStyle w:val="Heading1"/>
        <w:divId w:val="935526654"/>
      </w:pPr>
      <w:r>
        <w:lastRenderedPageBreak/>
        <w:t>References</w:t>
      </w:r>
    </w:p>
    <w:p w14:paraId="0446653F" w14:textId="77777777" w:rsidR="00040C6B" w:rsidRPr="00391D7D" w:rsidRDefault="00040C6B" w:rsidP="00040C6B">
      <w:pPr>
        <w:pStyle w:val="CDINumberedList1-L1"/>
        <w:numPr>
          <w:ilvl w:val="0"/>
          <w:numId w:val="34"/>
        </w:numPr>
        <w:divId w:val="935526654"/>
      </w:pPr>
      <w:r w:rsidRPr="00391D7D">
        <w:t xml:space="preserve">Northern Territory Government Department of Health (NT Health) Centre for Disease Control. Penicillinase-producing </w:t>
      </w:r>
      <w:r w:rsidRPr="00040C6B">
        <w:rPr>
          <w:i/>
          <w:iCs/>
        </w:rPr>
        <w:t>Neisseria gonorrhoeae</w:t>
      </w:r>
      <w:r w:rsidRPr="00391D7D">
        <w:t xml:space="preserve"> (PPNG) and treatment recommendations for gonorrhoea. Darwin: NT Health; 11 March 2024. [Accessed on 11 July 2024.] Available from: https://health.nt.gov.au/__data/assets/pdf_file/0008/1356146/health-alert-ppng-240311.pdf.</w:t>
      </w:r>
    </w:p>
    <w:p w14:paraId="1BA6DD15" w14:textId="77777777" w:rsidR="00040C6B" w:rsidRPr="00391D7D" w:rsidRDefault="00040C6B" w:rsidP="00040C6B">
      <w:pPr>
        <w:pStyle w:val="CDINumberedList1-L1"/>
        <w:divId w:val="935526654"/>
      </w:pPr>
      <w:r w:rsidRPr="00391D7D">
        <w:t xml:space="preserve">World Health Organization (WHO). Global action plan to control the spread and impact of antimicrobial resistance in </w:t>
      </w:r>
      <w:r w:rsidRPr="00391D7D">
        <w:rPr>
          <w:i/>
          <w:iCs/>
        </w:rPr>
        <w:t>Neisseria gonorrhoeae</w:t>
      </w:r>
      <w:r w:rsidRPr="00391D7D">
        <w:t xml:space="preserve">. Geneva: WHO; 2012. Available from: https://apps.who.int/iris/handle/10665/44863. </w:t>
      </w:r>
    </w:p>
    <w:p w14:paraId="6B7C3522" w14:textId="77777777" w:rsidR="00040C6B" w:rsidRPr="00391D7D" w:rsidRDefault="00040C6B" w:rsidP="00040C6B">
      <w:pPr>
        <w:pStyle w:val="CDINumberedList1-L1"/>
        <w:divId w:val="935526654"/>
      </w:pPr>
      <w:r w:rsidRPr="00391D7D">
        <w:t xml:space="preserve">Day M, Pitt R, Mody N, Saunders J, Rai R, Nori A et al. Detection of 10 cases of ceftriaxone-resistant </w:t>
      </w:r>
      <w:r w:rsidRPr="00391D7D">
        <w:rPr>
          <w:i/>
          <w:iCs/>
        </w:rPr>
        <w:t>Neisseria gonorrhoeae</w:t>
      </w:r>
      <w:r w:rsidRPr="00391D7D">
        <w:t xml:space="preserve"> in the United Kingdom, December 2021 to June 2022. </w:t>
      </w:r>
      <w:r w:rsidRPr="00391D7D">
        <w:rPr>
          <w:i/>
          <w:iCs/>
        </w:rPr>
        <w:t xml:space="preserve">Euro </w:t>
      </w:r>
      <w:proofErr w:type="spellStart"/>
      <w:r w:rsidRPr="00391D7D">
        <w:rPr>
          <w:i/>
          <w:iCs/>
        </w:rPr>
        <w:t>Surveill</w:t>
      </w:r>
      <w:proofErr w:type="spellEnd"/>
      <w:r w:rsidRPr="00391D7D">
        <w:t>. 2022;27(46):2200803. doi: https://doi.org/10.2807%2F1560-7917.ES.2022.27.46.2200803.</w:t>
      </w:r>
    </w:p>
    <w:p w14:paraId="170F56A2" w14:textId="77777777" w:rsidR="00040C6B" w:rsidRPr="00391D7D" w:rsidRDefault="00040C6B" w:rsidP="00040C6B">
      <w:pPr>
        <w:pStyle w:val="CDINumberedList1-L1"/>
        <w:divId w:val="935526654"/>
      </w:pPr>
      <w:r w:rsidRPr="00391D7D">
        <w:t xml:space="preserve">van Hal SJ, Sherry N, Coombs G, Mowlaboccus, S, Whiley DM, Lahra MM. Emergence of an extensively drug-resistant </w:t>
      </w:r>
      <w:r w:rsidRPr="00391D7D">
        <w:rPr>
          <w:i/>
          <w:iCs/>
        </w:rPr>
        <w:t>Neisseria gonorrhoeae</w:t>
      </w:r>
      <w:r w:rsidRPr="00391D7D">
        <w:t xml:space="preserve"> clone. </w:t>
      </w:r>
      <w:r w:rsidRPr="00391D7D">
        <w:rPr>
          <w:i/>
          <w:iCs/>
        </w:rPr>
        <w:t>Lancet Infect Dis</w:t>
      </w:r>
      <w:r w:rsidRPr="00391D7D">
        <w:t>. 2024;24(9</w:t>
      </w:r>
      <w:proofErr w:type="gramStart"/>
      <w:r w:rsidRPr="00391D7D">
        <w:t>):e</w:t>
      </w:r>
      <w:proofErr w:type="gramEnd"/>
      <w:r w:rsidRPr="00391D7D">
        <w:t>547–8. doi:</w:t>
      </w:r>
      <w:r>
        <w:t> </w:t>
      </w:r>
      <w:r w:rsidRPr="00391D7D">
        <w:t>https://doi.org/10.1016/S1473-3099(24)00486-9.</w:t>
      </w:r>
    </w:p>
    <w:p w14:paraId="427B534D" w14:textId="77777777" w:rsidR="00040C6B" w:rsidRPr="00391D7D" w:rsidRDefault="00040C6B" w:rsidP="00040C6B">
      <w:pPr>
        <w:pStyle w:val="CDINumberedList1-L1"/>
        <w:divId w:val="935526654"/>
      </w:pPr>
      <w:r w:rsidRPr="00391D7D">
        <w:t xml:space="preserve">Lahra MM, Van Hal S, Hogan TR. Australian Gonococcal Surveillance Programme Annual Report, 2022. </w:t>
      </w:r>
      <w:r w:rsidRPr="00391D7D">
        <w:rPr>
          <w:i/>
          <w:iCs/>
        </w:rPr>
        <w:t>Commun Dis Intell (2018)</w:t>
      </w:r>
      <w:r w:rsidRPr="00391D7D">
        <w:t>. 2023;47. doi: https://doi.org/10.33321/cdi.2023.47.45.</w:t>
      </w:r>
    </w:p>
    <w:p w14:paraId="103791A2" w14:textId="77777777" w:rsidR="00040C6B" w:rsidRPr="00391D7D" w:rsidRDefault="00040C6B" w:rsidP="00040C6B">
      <w:pPr>
        <w:pStyle w:val="CDINumberedList1-L1"/>
        <w:divId w:val="935526654"/>
      </w:pPr>
      <w:r w:rsidRPr="00391D7D">
        <w:t xml:space="preserve">van Hal SJ, Whiley DM, Le T, Ray S, Kundu RL, Kerr E et al. Rapid expansion of </w:t>
      </w:r>
      <w:r w:rsidRPr="00391D7D">
        <w:rPr>
          <w:i/>
          <w:iCs/>
        </w:rPr>
        <w:t>Neisseria gonorrhoeae</w:t>
      </w:r>
      <w:r w:rsidRPr="00391D7D">
        <w:t xml:space="preserve"> ST7827 clone in Australia, with variable ceftriaxone phenotype unexplained by genotype. </w:t>
      </w:r>
      <w:r w:rsidRPr="00391D7D">
        <w:rPr>
          <w:i/>
          <w:iCs/>
        </w:rPr>
        <w:t xml:space="preserve">J Antimicrob </w:t>
      </w:r>
      <w:proofErr w:type="spellStart"/>
      <w:r w:rsidRPr="00391D7D">
        <w:rPr>
          <w:i/>
          <w:iCs/>
        </w:rPr>
        <w:t>Chemother</w:t>
      </w:r>
      <w:proofErr w:type="spellEnd"/>
      <w:r w:rsidRPr="00391D7D">
        <w:t>. 2023;78(9):2203–2208. doi: https://doi.org/10.1093/jac/dkad221.</w:t>
      </w:r>
    </w:p>
    <w:p w14:paraId="3EDAB377" w14:textId="77777777" w:rsidR="00040C6B" w:rsidRPr="00391D7D" w:rsidRDefault="00040C6B" w:rsidP="00040C6B">
      <w:pPr>
        <w:pStyle w:val="CDINumberedList1-L1"/>
        <w:divId w:val="935526654"/>
      </w:pPr>
      <w:proofErr w:type="spellStart"/>
      <w:r w:rsidRPr="00391D7D">
        <w:t>Unemo</w:t>
      </w:r>
      <w:proofErr w:type="spellEnd"/>
      <w:r w:rsidRPr="00391D7D">
        <w:t xml:space="preserve"> M. Current and future antimicrobial treatment of gonorrhoea – the rapidly evolving </w:t>
      </w:r>
      <w:r w:rsidRPr="00391D7D">
        <w:rPr>
          <w:i/>
          <w:iCs/>
        </w:rPr>
        <w:t>Neisseria gonorrhoeae</w:t>
      </w:r>
      <w:r w:rsidRPr="00391D7D">
        <w:t xml:space="preserve"> continues to challenge. </w:t>
      </w:r>
      <w:r w:rsidRPr="00391D7D">
        <w:rPr>
          <w:i/>
          <w:iCs/>
        </w:rPr>
        <w:t>BMC Infect Dis</w:t>
      </w:r>
      <w:r w:rsidRPr="00391D7D">
        <w:t xml:space="preserve">. </w:t>
      </w:r>
      <w:proofErr w:type="gramStart"/>
      <w:r w:rsidRPr="00391D7D">
        <w:t>2015;15:364</w:t>
      </w:r>
      <w:proofErr w:type="gramEnd"/>
      <w:r w:rsidRPr="00391D7D">
        <w:t>. doi:</w:t>
      </w:r>
      <w:r>
        <w:t> </w:t>
      </w:r>
      <w:r w:rsidRPr="00391D7D">
        <w:t>https://doi.org/10.1186/s12879-015-1029-2.</w:t>
      </w:r>
    </w:p>
    <w:p w14:paraId="29DFB0DC" w14:textId="3488F558" w:rsidR="00620509" w:rsidRPr="00040C6B" w:rsidRDefault="00040C6B" w:rsidP="00B05545">
      <w:pPr>
        <w:pStyle w:val="CDINumberedList1-L1"/>
        <w:divId w:val="935526654"/>
      </w:pPr>
      <w:r w:rsidRPr="00391D7D">
        <w:t xml:space="preserve">Ong JJ, Bourne C, Dean JA, Ryder N, Cornelisse VJ, Murray S et al. Australian sexually transmitted infection (STI) management guidelines for use in primary care, 2022 update. </w:t>
      </w:r>
      <w:r w:rsidRPr="00040C6B">
        <w:rPr>
          <w:i/>
          <w:iCs/>
        </w:rPr>
        <w:t>Sex Health</w:t>
      </w:r>
      <w:r w:rsidRPr="00391D7D">
        <w:t>. 2023;20(1):1–8. doi: https://doi.org/10.1071/SH22134.</w:t>
      </w:r>
    </w:p>
    <w:p w14:paraId="0590B5ED" w14:textId="77777777" w:rsidR="001A26DD" w:rsidRDefault="001A26DD" w:rsidP="0037146D">
      <w:pPr>
        <w:divId w:val="935526654"/>
        <w:sectPr w:rsidR="001A26DD" w:rsidSect="0041299B">
          <w:pgSz w:w="11907" w:h="16840" w:code="9"/>
          <w:pgMar w:top="1304" w:right="1134" w:bottom="1304" w:left="1134" w:header="709" w:footer="567" w:gutter="0"/>
          <w:cols w:space="708"/>
          <w:docGrid w:linePitch="360"/>
        </w:sectPr>
      </w:pPr>
    </w:p>
    <w:p w14:paraId="1B9FFBF3"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09114E">
          <w:t>2025</w:t>
        </w:r>
      </w:fldSimple>
      <w:r w:rsidRPr="0089025E">
        <w:t xml:space="preserve"> Commonwealth of Australia as represented by the </w:t>
      </w:r>
      <w:r w:rsidR="00602AC1">
        <w:t>Department of Health and Aged Care</w:t>
      </w:r>
    </w:p>
    <w:p w14:paraId="63914B41" w14:textId="77777777" w:rsidR="00DE4482" w:rsidRPr="0089025E" w:rsidRDefault="00DE4482" w:rsidP="00C32715">
      <w:pPr>
        <w:pStyle w:val="CDICopyrighttext-lessspace"/>
      </w:pPr>
      <w:r w:rsidRPr="0089025E">
        <w:t>ISSN: 2209-6051 Online</w:t>
      </w:r>
    </w:p>
    <w:p w14:paraId="5800DC5F" w14:textId="77777777" w:rsidR="00DE4482" w:rsidRDefault="00DE4482" w:rsidP="00C32715">
      <w:pPr>
        <w:pStyle w:val="CDICopyrighttext-lessspace"/>
      </w:pPr>
      <w:r w:rsidRPr="0089025E">
        <w:t>This journal is indexed by Index Medicus and Medline.</w:t>
      </w:r>
    </w:p>
    <w:p w14:paraId="34130799" w14:textId="77777777" w:rsidR="006221DD" w:rsidRPr="0089025E" w:rsidRDefault="006221DD" w:rsidP="00C32715">
      <w:pPr>
        <w:pStyle w:val="CDICopyrightheading"/>
      </w:pPr>
      <w:r>
        <w:t>Creative Commons Licence</w:t>
      </w:r>
    </w:p>
    <w:p w14:paraId="59173F50"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6BE4CBE2" w14:textId="77777777" w:rsidR="000705FF" w:rsidRPr="00194A12" w:rsidRDefault="000705FF" w:rsidP="00194A12">
      <w:pPr>
        <w:pStyle w:val="CDICopyrightheading"/>
      </w:pPr>
      <w:r w:rsidRPr="00194A12">
        <w:t>Restrictions</w:t>
      </w:r>
    </w:p>
    <w:p w14:paraId="436E858D"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2065428"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47D74584"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2892C1A2" w14:textId="77777777" w:rsidR="000705FF" w:rsidRPr="0089025E" w:rsidRDefault="000705FF" w:rsidP="00AC0F5D">
      <w:pPr>
        <w:pStyle w:val="CDICopyrightbullets"/>
      </w:pPr>
      <w:r w:rsidRPr="0089025E">
        <w:t xml:space="preserve">any photographs and images; </w:t>
      </w:r>
    </w:p>
    <w:p w14:paraId="211B24D1" w14:textId="77777777" w:rsidR="000705FF" w:rsidRPr="0089025E" w:rsidRDefault="000705FF" w:rsidP="00AC0F5D">
      <w:pPr>
        <w:pStyle w:val="CDICopyrightbullets"/>
      </w:pPr>
      <w:r w:rsidRPr="0089025E">
        <w:t>any signatures; and</w:t>
      </w:r>
    </w:p>
    <w:p w14:paraId="29602BE9" w14:textId="77777777" w:rsidR="000705FF" w:rsidRPr="0089025E" w:rsidRDefault="000705FF" w:rsidP="00AC0F5D">
      <w:pPr>
        <w:pStyle w:val="CDICopyrightbullets"/>
      </w:pPr>
      <w:r w:rsidRPr="0089025E">
        <w:t xml:space="preserve">any material belonging to third parties. </w:t>
      </w:r>
    </w:p>
    <w:p w14:paraId="69815625" w14:textId="77777777" w:rsidR="000F223B" w:rsidRPr="0089025E" w:rsidRDefault="000705FF" w:rsidP="00194A12">
      <w:pPr>
        <w:pStyle w:val="CDICopyrightheading"/>
      </w:pPr>
      <w:r w:rsidRPr="0089025E">
        <w:t>Disclaimer</w:t>
      </w:r>
    </w:p>
    <w:p w14:paraId="21D2B4BE"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2B6C94B2" w14:textId="77777777" w:rsidR="000F223B" w:rsidRPr="0089025E" w:rsidRDefault="000705FF" w:rsidP="00194A12">
      <w:pPr>
        <w:pStyle w:val="CDICopyrightheading"/>
      </w:pPr>
      <w:r w:rsidRPr="0089025E">
        <w:t>Enquiries</w:t>
      </w:r>
    </w:p>
    <w:p w14:paraId="7F9148ED"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03A7AB41" w14:textId="77777777" w:rsidR="000F223B" w:rsidRPr="0089025E" w:rsidRDefault="000705FF" w:rsidP="00194A12">
      <w:pPr>
        <w:pStyle w:val="CDICopyrightheading"/>
      </w:pPr>
      <w:r w:rsidRPr="0089025E">
        <w:t>Communicable Diseases Network Australia</w:t>
      </w:r>
    </w:p>
    <w:p w14:paraId="52619987" w14:textId="77777777" w:rsidR="00DA2E9E" w:rsidRDefault="000705FF" w:rsidP="00194A12">
      <w:pPr>
        <w:pStyle w:val="CDICopyrighttext"/>
      </w:pPr>
      <w:r w:rsidRPr="0089025E">
        <w:t xml:space="preserve">Communicable Diseases Intelligence contributes to the work of the </w:t>
      </w:r>
      <w:hyperlink r:id="rId15" w:history="1">
        <w:r w:rsidRPr="00C47C8C">
          <w:rPr>
            <w:rStyle w:val="Hyperlink"/>
          </w:rPr>
          <w:t>Communicable Diseases Network Australia</w:t>
        </w:r>
      </w:hyperlink>
      <w:r w:rsidRPr="0089025E">
        <w:t>.</w:t>
      </w:r>
      <w:r w:rsidR="0089025E" w:rsidRPr="0089025E">
        <w:t xml:space="preserve"> </w:t>
      </w:r>
    </w:p>
    <w:p w14:paraId="054BC3BC" w14:textId="77777777" w:rsidR="004B0C95" w:rsidRDefault="004B0C95" w:rsidP="004B0C95">
      <w:pPr>
        <w:pStyle w:val="Normal-nospace"/>
      </w:pPr>
    </w:p>
    <w:p w14:paraId="46A0C828"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212B7D9A"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1C7E32F9"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30762C83"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40965DF4"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639F349A"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6" w:history="1">
        <w:r w:rsidRPr="004B0C95">
          <w:rPr>
            <w:rStyle w:val="Hyperlink"/>
          </w:rPr>
          <w:t>Information for authors</w:t>
        </w:r>
      </w:hyperlink>
      <w:r>
        <w:t xml:space="preserve"> and details on how to </w:t>
      </w:r>
      <w:hyperlink r:id="rId17" w:anchor="submission_package" w:history="1">
        <w:r w:rsidRPr="004B0C95">
          <w:rPr>
            <w:rStyle w:val="Hyperlink"/>
          </w:rPr>
          <w:t>submit your publication</w:t>
        </w:r>
      </w:hyperlink>
      <w:r>
        <w:t xml:space="preserve"> is available on our </w:t>
      </w:r>
      <w:r w:rsidRPr="004B0C95">
        <w:t>website</w:t>
      </w:r>
      <w:r>
        <w:t xml:space="preserve">, or by email at </w:t>
      </w:r>
      <w:hyperlink r:id="rId18" w:history="1">
        <w:r w:rsidR="00A51E0E" w:rsidRPr="000C6EB5">
          <w:rPr>
            <w:rStyle w:val="Hyperlink"/>
          </w:rPr>
          <w:t>cdi.editor@health.gov.au</w:t>
        </w:r>
      </w:hyperlink>
      <w:r w:rsidR="00863F8D">
        <w:t>.</w:t>
      </w:r>
    </w:p>
    <w:p w14:paraId="6DB1E56A" w14:textId="77777777" w:rsidR="00DE4482" w:rsidRPr="0089025E" w:rsidRDefault="00A51E0E" w:rsidP="00194A12">
      <w:pPr>
        <w:pStyle w:val="CDICopyrightheading"/>
      </w:pPr>
      <w:r>
        <w:t>Contact us</w:t>
      </w:r>
    </w:p>
    <w:p w14:paraId="5CBAFBCE" w14:textId="77777777" w:rsidR="00863F8D" w:rsidRDefault="00126546" w:rsidP="00863F8D">
      <w:pPr>
        <w:pStyle w:val="CDICopyrighttext-nospace"/>
      </w:pPr>
      <w:r>
        <w:t>Communicable Diseases Intelligence (CDI)</w:t>
      </w:r>
    </w:p>
    <w:p w14:paraId="0C5B080C" w14:textId="77777777" w:rsidR="00863F8D" w:rsidRDefault="00470C19" w:rsidP="00863F8D">
      <w:pPr>
        <w:pStyle w:val="CDICopyrighttext-nospace"/>
      </w:pPr>
      <w:r>
        <w:t>Health Security &amp; Emergency Management Division</w:t>
      </w:r>
    </w:p>
    <w:p w14:paraId="1B5071A7" w14:textId="77777777" w:rsidR="00863F8D" w:rsidRDefault="00602AC1" w:rsidP="00863F8D">
      <w:pPr>
        <w:pStyle w:val="CDICopyrighttext-nospace"/>
      </w:pPr>
      <w:r>
        <w:t>Department of Health and Aged Care</w:t>
      </w:r>
    </w:p>
    <w:p w14:paraId="7824DD78" w14:textId="77777777" w:rsidR="000A5F42" w:rsidRPr="0089025E" w:rsidRDefault="00E54BBD" w:rsidP="00863F8D">
      <w:pPr>
        <w:pStyle w:val="CDICopyrighttext-lessspace"/>
      </w:pPr>
      <w:r w:rsidRPr="0089025E">
        <w:t>GPO Box 9848, CANBERRA ACT 2601</w:t>
      </w:r>
    </w:p>
    <w:p w14:paraId="39514193" w14:textId="77777777" w:rsidR="00863F8D" w:rsidRDefault="00DA2E9E" w:rsidP="00863F8D">
      <w:pPr>
        <w:pStyle w:val="CDICopyrighttext-nospace"/>
      </w:pPr>
      <w:r w:rsidRPr="0089025E">
        <w:t xml:space="preserve">Website: </w:t>
      </w:r>
      <w:hyperlink r:id="rId19" w:history="1">
        <w:r w:rsidR="00AC0F5D" w:rsidRPr="000C6EB5">
          <w:rPr>
            <w:rStyle w:val="Hyperlink"/>
          </w:rPr>
          <w:t>www.health.gov.au/cdi</w:t>
        </w:r>
      </w:hyperlink>
    </w:p>
    <w:p w14:paraId="7D4D7D57" w14:textId="77777777" w:rsidR="000A5F42" w:rsidRPr="0089025E" w:rsidRDefault="000A5F42" w:rsidP="00863F8D">
      <w:pPr>
        <w:pStyle w:val="CDICopyrighttext-lessspace"/>
      </w:pPr>
      <w:r w:rsidRPr="0089025E">
        <w:t xml:space="preserve">Email: </w:t>
      </w:r>
      <w:hyperlink r:id="rId20" w:history="1">
        <w:r w:rsidR="00AC0F5D" w:rsidRPr="000C6EB5">
          <w:rPr>
            <w:rStyle w:val="Hyperlink"/>
          </w:rPr>
          <w:t>cdi.editor@health.gov.au</w:t>
        </w:r>
      </w:hyperlink>
    </w:p>
    <w:sectPr w:rsidR="000A5F42" w:rsidRPr="0089025E" w:rsidSect="00690957">
      <w:footerReference w:type="default" r:id="rId21"/>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B1405" w14:textId="77777777" w:rsidR="0009114E" w:rsidRDefault="0009114E" w:rsidP="00E54DBA">
      <w:r>
        <w:separator/>
      </w:r>
    </w:p>
    <w:p w14:paraId="1F2BF6FC" w14:textId="77777777" w:rsidR="0009114E" w:rsidRDefault="0009114E"/>
    <w:p w14:paraId="74AEDBFD" w14:textId="77777777" w:rsidR="0009114E" w:rsidRDefault="0009114E" w:rsidP="008714B0"/>
  </w:endnote>
  <w:endnote w:type="continuationSeparator" w:id="0">
    <w:p w14:paraId="236DB47E" w14:textId="77777777" w:rsidR="0009114E" w:rsidRDefault="0009114E" w:rsidP="00E54DBA">
      <w:r>
        <w:continuationSeparator/>
      </w:r>
    </w:p>
    <w:p w14:paraId="42B21785" w14:textId="77777777" w:rsidR="0009114E" w:rsidRDefault="0009114E"/>
    <w:p w14:paraId="453D29AD" w14:textId="77777777" w:rsidR="0009114E" w:rsidRDefault="0009114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70456"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A5965" w14:textId="433DE0BC"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09114E">
        <w:t>2025</w:t>
      </w:r>
    </w:fldSimple>
    <w:r w:rsidRPr="001D0612">
      <w:t xml:space="preserve"> </w:t>
    </w:r>
    <w:fldSimple w:instr=" DOCPROPERTY  Vol  \* MERGEFORMAT ">
      <w:r w:rsidR="0009114E">
        <w:t>49</w:t>
      </w:r>
    </w:fldSimple>
    <w:r w:rsidRPr="001D0612">
      <w:t xml:space="preserve">  (</w:t>
    </w:r>
    <w:fldSimple w:instr=" DOCPROPERTY  DOI  \* MERGEFORMAT ">
      <w:r w:rsidR="00841618">
        <w:t>https://doi.org/10.33321/cdi.2025.49.002</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841618">
        <w:t>22/01/2025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F42E6"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60F18" w14:textId="6D6F8A35"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09114E">
        <w:t>2025</w:t>
      </w:r>
    </w:fldSimple>
    <w:r w:rsidRPr="001D0612">
      <w:t xml:space="preserve"> </w:t>
    </w:r>
    <w:fldSimple w:instr=" DOCPROPERTY  Vol  \* MERGEFORMAT ">
      <w:r w:rsidR="0009114E">
        <w:t>49</w:t>
      </w:r>
    </w:fldSimple>
    <w:r w:rsidRPr="001D0612">
      <w:t xml:space="preserve">  (</w:t>
    </w:r>
    <w:fldSimple w:instr=" DOCPROPERTY  DOI  \* MERGEFORMAT ">
      <w:r w:rsidR="00841618">
        <w:t>https://doi.org/10.33321/cdi.2025.49.002</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841618">
        <w:t>22/01/2025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57B04" w14:textId="77777777" w:rsidR="0009114E" w:rsidRPr="00B91FB5" w:rsidRDefault="0009114E" w:rsidP="00B91FB5">
      <w:pPr>
        <w:spacing w:line="240" w:lineRule="auto"/>
        <w:rPr>
          <w:sz w:val="18"/>
          <w:szCs w:val="18"/>
        </w:rPr>
      </w:pPr>
      <w:r w:rsidRPr="00B91FB5">
        <w:rPr>
          <w:sz w:val="18"/>
          <w:szCs w:val="18"/>
        </w:rPr>
        <w:separator/>
      </w:r>
    </w:p>
  </w:footnote>
  <w:footnote w:type="continuationSeparator" w:id="0">
    <w:p w14:paraId="5E260CAB" w14:textId="77777777" w:rsidR="0009114E" w:rsidRDefault="0009114E" w:rsidP="00E54DBA">
      <w:r>
        <w:continuationSeparator/>
      </w:r>
    </w:p>
  </w:footnote>
  <w:footnote w:type="continuationNotice" w:id="1">
    <w:p w14:paraId="25756930" w14:textId="77777777" w:rsidR="0009114E" w:rsidRPr="00224EFF" w:rsidRDefault="0009114E"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FABC4"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4B75"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73AB"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6D394254" wp14:editId="48B28D6C">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125261894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4E"/>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0C6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114E"/>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05F3"/>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299B"/>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0125"/>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73E5E"/>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41618"/>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5E8A"/>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0B206"/>
  <w15:docId w15:val="{AD9265E4-8C52-4B17-BD4E-4D8DB735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6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s://www1.health.gov.au/internet/main/publishing.nsf/Content/cda-pubs-cdi-auth_inst.htm" TargetMode="Externa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ealth.gov.au/cdn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2</TotalTime>
  <Pages>7</Pages>
  <Words>1840</Words>
  <Characters>11625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1 April to 30 June 2024</vt:lpstr>
    </vt:vector>
  </TitlesOfParts>
  <Company/>
  <LinksUpToDate>false</LinksUpToDate>
  <CharactersWithSpaces>13439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April to 30 June 2024</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April to 30 June 2024.</dc:subject>
  <dc:creator>Monica M Lahra; Sebastiaan Van Hal; Sonya Natasha Hutabarat; Tiffany R Hogan</dc:creator>
  <cp:keywords>antimicrobial resistance; disease surveillance; gonococcal infection; Neisseria gonorrhoeae</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2024-12-17T02:33:00Z</dcterms:created>
  <dcterms:modified xsi:type="dcterms:W3CDTF">2024-12-17T02:33:00Z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22/01/2025</vt:lpwstr>
  </property>
  <property fmtid="{D5CDD505-2E9C-101B-9397-08002B2CF9AE}" pid="5" name="DOI">
    <vt:lpwstr>https://doi.org/10.33321/cdi.2025.49.002</vt:lpwstr>
  </property>
</Properties>
</file>