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D4AD2" w14:textId="5C744A68" w:rsidR="00B50D8D" w:rsidRPr="00341720" w:rsidRDefault="00282B56" w:rsidP="00341720">
      <w:pPr>
        <w:pStyle w:val="CDIDOIInformation"/>
      </w:pPr>
      <w:r>
        <w:fldChar w:fldCharType="begin"/>
      </w:r>
      <w:r>
        <w:instrText xml:space="preserve"> DOCPROPERTY  Year  \* MERGEFORMAT </w:instrText>
      </w:r>
      <w:r>
        <w:fldChar w:fldCharType="separate"/>
      </w:r>
      <w:r w:rsidR="007A4466">
        <w:t>2024</w:t>
      </w:r>
      <w:r>
        <w:fldChar w:fldCharType="end"/>
      </w:r>
      <w:r w:rsidR="00A623E8" w:rsidRPr="00341720">
        <w:t xml:space="preserve"> • </w:t>
      </w:r>
      <w:r w:rsidR="00B50D8D" w:rsidRPr="00341720">
        <w:t xml:space="preserve">Volume </w:t>
      </w:r>
      <w:fldSimple w:instr=" DOCPROPERTY  Vol  \* MERGEFORMAT ">
        <w:r w:rsidR="007A4466">
          <w:t>48</w:t>
        </w:r>
      </w:fldSimple>
      <w:r w:rsidR="00725C33" w:rsidRPr="00341720">
        <w:t xml:space="preserve"> </w:t>
      </w:r>
      <w:r w:rsidR="008E3F81" w:rsidRPr="00341720">
        <w:t>•</w:t>
      </w:r>
      <w:r w:rsidR="00725C33" w:rsidRPr="00341720">
        <w:t xml:space="preserve"> </w:t>
      </w:r>
      <w:fldSimple w:instr=" DOCPROPERTY  DOI  \* MERGEFORMAT ">
        <w:r w:rsidR="007A4466">
          <w:t>https://doi.org/10.33321/cdi.2024.48.27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7A4466">
          <w:t>24/06/2024</w:t>
        </w:r>
      </w:fldSimple>
    </w:p>
    <w:p w14:paraId="360C18C8" w14:textId="0DEA3452" w:rsidR="00E30C30" w:rsidRPr="0037146D" w:rsidRDefault="007A4466" w:rsidP="0037146D">
      <w:pPr>
        <w:pStyle w:val="Title"/>
        <w:divId w:val="935526654"/>
      </w:pPr>
      <w:r w:rsidRPr="007A4466">
        <w:t>Australian Rotavirus Surveillance Program Annual Report, 2022</w:t>
      </w:r>
    </w:p>
    <w:p w14:paraId="091F76DE" w14:textId="29B04B98" w:rsidR="007A33B9" w:rsidRPr="0037146D" w:rsidRDefault="007A4466" w:rsidP="0037146D">
      <w:pPr>
        <w:pStyle w:val="Subtitle"/>
        <w:divId w:val="935526654"/>
      </w:pPr>
      <w:r w:rsidRPr="007A4466">
        <w:t xml:space="preserve">Celeste M Donato, Susie </w:t>
      </w:r>
      <w:proofErr w:type="spellStart"/>
      <w:r w:rsidRPr="007A4466">
        <w:t>Roczo</w:t>
      </w:r>
      <w:proofErr w:type="spellEnd"/>
      <w:r w:rsidRPr="007A4466">
        <w:t>-Farkas, Sarah Thomas, Nada Bogdanovic-Sakran, Eleanor A Lyons, Julie E Bines and the Australian Rotavirus Surveillance Group</w:t>
      </w:r>
    </w:p>
    <w:p w14:paraId="171FDDB2" w14:textId="77777777" w:rsidR="0037146D" w:rsidRDefault="0037146D" w:rsidP="0037146D">
      <w:pPr>
        <w:pStyle w:val="Heading1"/>
        <w:divId w:val="935526654"/>
        <w:rPr>
          <w:lang w:val="en-GB"/>
        </w:rPr>
      </w:pPr>
      <w:r>
        <w:rPr>
          <w:lang w:val="en-GB"/>
        </w:rPr>
        <w:t>Abstract</w:t>
      </w:r>
    </w:p>
    <w:p w14:paraId="15E1D175" w14:textId="77777777" w:rsidR="007A4466" w:rsidRPr="007A4466" w:rsidRDefault="007A4466" w:rsidP="007A4466">
      <w:pPr>
        <w:pStyle w:val="Normal-morespace"/>
        <w:divId w:val="935526654"/>
        <w:rPr>
          <w:lang w:val="en-GB"/>
        </w:rPr>
      </w:pPr>
      <w:r w:rsidRPr="007A4466">
        <w:rPr>
          <w:lang w:val="en-GB"/>
        </w:rPr>
        <w:t xml:space="preserve">This report from the Australian Rotavirus Surveillance Program describes the circulating rotavirus genotypes identified in children and adults during the period 1 January to 31 December 2022. After two years of a lower number of stool samples received </w:t>
      </w:r>
      <w:proofErr w:type="gramStart"/>
      <w:r w:rsidRPr="007A4466">
        <w:rPr>
          <w:lang w:val="en-GB"/>
        </w:rPr>
        <w:t>as a result of</w:t>
      </w:r>
      <w:proofErr w:type="gramEnd"/>
      <w:r w:rsidRPr="007A4466">
        <w:rPr>
          <w:lang w:val="en-GB"/>
        </w:rPr>
        <w:t xml:space="preserve"> the coronavirus disease 2019 (COVID-19) pandemic, this reporting period saw the highest number of samples received since the 2017 surveillance period, with samples received from all states and territories. During this period, 1,379 faecal specimens had been referred for rotavirus G- and P- genotype analysis, of which 1,276 were confirmed as rotavirus positive. In total, 1,119/1,276 were identified as wildtype rotavirus, 155/1,276 identified as the Rotarix vaccine strain and 2/1,276 that could not be confirmed as vaccine or wildtype due to sequencing failure. Whilst G12</w:t>
      </w:r>
      <w:proofErr w:type="gramStart"/>
      <w:r w:rsidRPr="007A4466">
        <w:rPr>
          <w:lang w:val="en-GB"/>
        </w:rPr>
        <w:t>P[</w:t>
      </w:r>
      <w:proofErr w:type="gramEnd"/>
      <w:r w:rsidRPr="007A4466">
        <w:rPr>
          <w:lang w:val="en-GB"/>
        </w:rPr>
        <w:t>8] was the dominant genotype nationally among wildtype samples (28.2%; 315/1,119), multiple genotypes were identified at similar frequencies including G9P[4] (22.3%; 249/1,119) and G2P[4] (20.3%; 227/1,119). Geographical differences in genotype distribution were observed, largely driven by outbreaks reported in some jurisdictions. Outbreaks and increased reports of rotavirus disease were reported in the Northern Territory, Queensland, and New South Wales. A small number of unusual genotypes, potentially zoonotic in nature, were identified, including: G8</w:t>
      </w:r>
      <w:proofErr w:type="gramStart"/>
      <w:r w:rsidRPr="007A4466">
        <w:rPr>
          <w:lang w:val="en-GB"/>
        </w:rPr>
        <w:t>P[</w:t>
      </w:r>
      <w:proofErr w:type="gramEnd"/>
      <w:r w:rsidRPr="007A4466">
        <w:rPr>
          <w:lang w:val="en-GB"/>
        </w:rPr>
        <w:t>14]; G10[14]; canine-like G3P[3]; G6P[9]; and G11P[25]. Ongoing rotavirus surveillance is crucial to identify changes in genotypic patterns and to provide diagnostic laboratories with quality assurance by reporting incidences of wildtype, vaccine-like, or false positive rotavirus results.</w:t>
      </w:r>
    </w:p>
    <w:p w14:paraId="612D162E" w14:textId="6483F6DC" w:rsidR="00620509" w:rsidRPr="006D508B" w:rsidRDefault="00620509" w:rsidP="00620509">
      <w:pPr>
        <w:pStyle w:val="CDIBoxTextGreen"/>
        <w:divId w:val="935526654"/>
        <w:rPr>
          <w:lang w:val="en-GB"/>
        </w:rPr>
      </w:pPr>
      <w:r w:rsidRPr="0037146D">
        <w:rPr>
          <w:lang w:val="en-GB"/>
        </w:rPr>
        <w:t xml:space="preserve">Keywords: </w:t>
      </w:r>
      <w:r w:rsidR="007A4466" w:rsidRPr="007A4466">
        <w:rPr>
          <w:lang w:val="en-GB"/>
        </w:rPr>
        <w:t>rotavirus; gastroenteritis; genotype; surveillance; Australia; vaccine; G12</w:t>
      </w:r>
      <w:proofErr w:type="gramStart"/>
      <w:r w:rsidR="007A4466" w:rsidRPr="007A4466">
        <w:rPr>
          <w:lang w:val="en-GB"/>
        </w:rPr>
        <w:t>P[</w:t>
      </w:r>
      <w:proofErr w:type="gramEnd"/>
      <w:r w:rsidR="007A4466" w:rsidRPr="007A4466">
        <w:rPr>
          <w:lang w:val="en-GB"/>
        </w:rPr>
        <w:t>8]; G9P[4]</w:t>
      </w:r>
    </w:p>
    <w:p w14:paraId="43821821" w14:textId="77777777" w:rsidR="008A0736" w:rsidRDefault="008A0736" w:rsidP="008A0736">
      <w:pPr>
        <w:pStyle w:val="Heading1"/>
        <w:divId w:val="935526654"/>
      </w:pPr>
      <w:r>
        <w:lastRenderedPageBreak/>
        <w:t>Introduction</w:t>
      </w:r>
    </w:p>
    <w:p w14:paraId="3DA70431" w14:textId="77777777" w:rsidR="007A4466" w:rsidRPr="007A4466" w:rsidRDefault="007A4466" w:rsidP="007A4466">
      <w:pPr>
        <w:divId w:val="935526654"/>
        <w:rPr>
          <w:lang w:val="en-GB"/>
        </w:rPr>
      </w:pPr>
      <w:r w:rsidRPr="007A4466">
        <w:rPr>
          <w:lang w:val="en-GB"/>
        </w:rPr>
        <w:t>Group A rotaviruses were identified as the cause of 128,500 deaths and 258 million episodes of diarrhoea among children &lt; 5 years of age in 2016.</w:t>
      </w:r>
      <w:r w:rsidRPr="007A4466">
        <w:rPr>
          <w:vertAlign w:val="superscript"/>
          <w:lang w:val="en-GB"/>
        </w:rPr>
        <w:t>1</w:t>
      </w:r>
      <w:r w:rsidRPr="007A4466">
        <w:rPr>
          <w:lang w:val="en-GB"/>
        </w:rPr>
        <w:t xml:space="preserve"> To address this burden, two rotavirus vaccines, Rotarix™ [GlaxoSmithKline] and RotaTeq™ [Merck], have been successfully introduced in the National Immunisation Programs (NIP) of 123 countries, drastically reducing the rotavirus burden of disease.</w:t>
      </w:r>
      <w:r w:rsidRPr="007A4466">
        <w:rPr>
          <w:vertAlign w:val="superscript"/>
          <w:lang w:val="en-GB"/>
        </w:rPr>
        <w:t>2</w:t>
      </w:r>
      <w:r w:rsidRPr="007A4466">
        <w:rPr>
          <w:lang w:val="en-GB"/>
        </w:rPr>
        <w:t xml:space="preserve"> In Australia, the Australian NIP implemented both vaccines on 1 July 2007, significantly reducing rotavirus-coded and non-rotavirus-coded acute gastroenteritis hospitalisations of children ≤ 5 years of age.</w:t>
      </w:r>
      <w:r w:rsidRPr="007A4466">
        <w:rPr>
          <w:vertAlign w:val="superscript"/>
          <w:lang w:val="en-GB"/>
        </w:rPr>
        <w:t>3–5</w:t>
      </w:r>
      <w:r w:rsidRPr="007A4466">
        <w:rPr>
          <w:lang w:val="en-GB"/>
        </w:rPr>
        <w:t xml:space="preserve"> </w:t>
      </w:r>
      <w:r w:rsidRPr="007A4466">
        <w:rPr>
          <w:lang w:val="en-GB"/>
        </w:rPr>
        <w:br/>
        <w:t>Within the first six years of vaccine introduction, an estimated 77,000 hospitalisations were prevented, 90% of which were in children ≤ 5 years, with indications of herd protection occurring in older age groups.</w:t>
      </w:r>
      <w:r w:rsidRPr="007A4466">
        <w:rPr>
          <w:vertAlign w:val="superscript"/>
          <w:lang w:val="en-GB"/>
        </w:rPr>
        <w:t>5</w:t>
      </w:r>
      <w:r w:rsidRPr="007A4466">
        <w:rPr>
          <w:lang w:val="en-GB"/>
        </w:rPr>
        <w:t xml:space="preserve"> RotaTeq was administered in Queensland, South Australia, and Victoria, whereas Rotarix was administered in the Australian Capital Territory, New South Wales, the Northern Territory, and Tasmania. Western Australia initially administered Rotarix and changed to RotaTeq in May 2009. On 1 July 2017, all states and territories in Australia changed to Rotarix.</w:t>
      </w:r>
      <w:r w:rsidRPr="007A4466">
        <w:rPr>
          <w:vertAlign w:val="superscript"/>
          <w:lang w:val="en-GB"/>
        </w:rPr>
        <w:t>6,7</w:t>
      </w:r>
    </w:p>
    <w:p w14:paraId="4B589408" w14:textId="77777777" w:rsidR="007A4466" w:rsidRPr="007A4466" w:rsidRDefault="007A4466" w:rsidP="007A4466">
      <w:pPr>
        <w:divId w:val="935526654"/>
        <w:rPr>
          <w:lang w:val="en-GB"/>
        </w:rPr>
      </w:pPr>
      <w:r w:rsidRPr="007A4466">
        <w:rPr>
          <w:lang w:val="en-GB"/>
        </w:rPr>
        <w:t>Rotavirus surveillance programs utilise a binary classification system based on the two outer capsid proteins, VP7 (G, glycoprotein) and VP4 (P, protease-sensitive), to describe rotavirus genotypes.</w:t>
      </w:r>
      <w:r w:rsidRPr="007A4466">
        <w:rPr>
          <w:vertAlign w:val="superscript"/>
          <w:lang w:val="en-GB"/>
        </w:rPr>
        <w:t>8</w:t>
      </w:r>
      <w:r w:rsidRPr="007A4466">
        <w:rPr>
          <w:lang w:val="en-GB"/>
        </w:rPr>
        <w:t xml:space="preserve"> Globally, there are five common genotype combinations identified in humans: G1P[8], G2P[4], G3P[8], G4P[8], and G9P[8], although G8P[8] and G12P[8] have also been described as globally important genotypes in recent years.</w:t>
      </w:r>
      <w:r w:rsidRPr="007A4466">
        <w:rPr>
          <w:vertAlign w:val="superscript"/>
          <w:lang w:val="en-GB"/>
        </w:rPr>
        <w:t>9–11</w:t>
      </w:r>
      <w:r w:rsidRPr="007A4466">
        <w:rPr>
          <w:lang w:val="en-GB"/>
        </w:rPr>
        <w:t xml:space="preserve"> Additionally, whole genome classification assigns genotypes to each of the 11 genes: Gx-P[x]-Ix-Rx-</w:t>
      </w:r>
      <w:proofErr w:type="spellStart"/>
      <w:r w:rsidRPr="007A4466">
        <w:rPr>
          <w:lang w:val="en-GB"/>
        </w:rPr>
        <w:t>Cx</w:t>
      </w:r>
      <w:proofErr w:type="spellEnd"/>
      <w:r w:rsidRPr="007A4466">
        <w:rPr>
          <w:lang w:val="en-GB"/>
        </w:rPr>
        <w:t>-Mx-Ax-</w:t>
      </w:r>
      <w:proofErr w:type="spellStart"/>
      <w:r w:rsidRPr="007A4466">
        <w:rPr>
          <w:lang w:val="en-GB"/>
        </w:rPr>
        <w:t>Nx</w:t>
      </w:r>
      <w:proofErr w:type="spellEnd"/>
      <w:r w:rsidRPr="007A4466">
        <w:rPr>
          <w:lang w:val="en-GB"/>
        </w:rPr>
        <w:t>-Tx-Ex-</w:t>
      </w:r>
      <w:proofErr w:type="spellStart"/>
      <w:r w:rsidRPr="007A4466">
        <w:rPr>
          <w:lang w:val="en-GB"/>
        </w:rPr>
        <w:t>Hx</w:t>
      </w:r>
      <w:proofErr w:type="spellEnd"/>
      <w:r w:rsidRPr="007A4466">
        <w:rPr>
          <w:lang w:val="en-GB"/>
        </w:rPr>
        <w:t>, denoting the VP7-VP4-VP6-VP1-VP2-VP3-NSP1-NSP2-NSP3-NSP4-NSP5/6 genes.</w:t>
      </w:r>
      <w:r w:rsidRPr="007A4466">
        <w:rPr>
          <w:vertAlign w:val="superscript"/>
          <w:lang w:val="en-GB"/>
        </w:rPr>
        <w:t>12</w:t>
      </w:r>
      <w:r w:rsidRPr="007A4466">
        <w:rPr>
          <w:lang w:val="en-GB"/>
        </w:rPr>
        <w:t xml:space="preserve"> The majority of human rotavirus genomes fall under two genotype constellations: </w:t>
      </w:r>
      <w:proofErr w:type="spellStart"/>
      <w:r w:rsidRPr="007A4466">
        <w:rPr>
          <w:lang w:val="en-GB"/>
        </w:rPr>
        <w:t>Wa</w:t>
      </w:r>
      <w:proofErr w:type="spellEnd"/>
      <w:r w:rsidRPr="007A4466">
        <w:rPr>
          <w:lang w:val="en-GB"/>
        </w:rPr>
        <w:t>-like (genogroup 1: G1/3/4/9/12-P[8]-I1-R1-C1-M1-A1-N1-T1-E1-H1), and DS-1-like (genogroup 2: G2-P[4]-I2-R2-C2-M2-A2-N2-T2-E2-H2).</w:t>
      </w:r>
      <w:r w:rsidRPr="007A4466">
        <w:rPr>
          <w:vertAlign w:val="superscript"/>
          <w:lang w:val="en-GB"/>
        </w:rPr>
        <w:t>12</w:t>
      </w:r>
      <w:r w:rsidRPr="007A4466">
        <w:rPr>
          <w:lang w:val="en-GB"/>
        </w:rPr>
        <w:t xml:space="preserve"> A third genogroup, AU-1-like, is also detected in humans, however less frequently (genogroup 3: G3-P[9]-I3-R3-C3-M3-A3-N3-T3-E3-H3).</w:t>
      </w:r>
      <w:r w:rsidRPr="007A4466">
        <w:rPr>
          <w:vertAlign w:val="superscript"/>
          <w:lang w:val="en-GB"/>
        </w:rPr>
        <w:t>12</w:t>
      </w:r>
      <w:r w:rsidRPr="007A4466">
        <w:rPr>
          <w:lang w:val="en-GB"/>
        </w:rPr>
        <w:t xml:space="preserve"> Numerous mechanisms contribute to rotavirus diversity including genetic drift, reassortment and zoonotic transmission. The segmented genome allows for reassortment both within and between human and animal strains, leading to the emergence of novel strains and unusual genotype combinations.</w:t>
      </w:r>
    </w:p>
    <w:p w14:paraId="2033D4A5" w14:textId="77777777" w:rsidR="007A4466" w:rsidRPr="007A4466" w:rsidRDefault="007A4466" w:rsidP="007A4466">
      <w:pPr>
        <w:divId w:val="935526654"/>
        <w:rPr>
          <w:lang w:val="en-GB"/>
        </w:rPr>
      </w:pPr>
      <w:r w:rsidRPr="007A4466">
        <w:rPr>
          <w:lang w:val="en-GB"/>
        </w:rPr>
        <w:t>Since 1999, the Australian Rotavirus Surveillance Program (ARSP) has characterised rotavirus genotypes causing severe disease in Australian children ≤ 5 years of age. From 2010 onwards, surveillance was extended to children ≥ 5 years of age and adults. Genotype surveillance data has revealed changes in diversity, as well as temporal and geographic fluctuations over time.</w:t>
      </w:r>
      <w:r w:rsidRPr="007A4466">
        <w:rPr>
          <w:vertAlign w:val="superscript"/>
          <w:lang w:val="en-GB"/>
        </w:rPr>
        <w:t>6,13</w:t>
      </w:r>
      <w:r w:rsidRPr="007A4466">
        <w:rPr>
          <w:lang w:val="en-GB"/>
        </w:rPr>
        <w:t xml:space="preserve"> Furthermore, differences in genotype diversity and dominance were observed when comparing vaccines by jurisdictions, suggesting that RotaTeq and Rotarix exert different immunological pressures.</w:t>
      </w:r>
      <w:r w:rsidRPr="007A4466">
        <w:rPr>
          <w:vertAlign w:val="superscript"/>
          <w:lang w:val="en-GB"/>
        </w:rPr>
        <w:t>6,13</w:t>
      </w:r>
      <w:r w:rsidRPr="007A4466">
        <w:rPr>
          <w:lang w:val="en-GB"/>
        </w:rPr>
        <w:t xml:space="preserve"> The continued surveillance and characterisation of rotavirus genotypes circulating in Australia will provide important insights into whether changes in vaccine immunisation programs could impact virus epidemiology and alter strain diversity, which could have ongoing consequences for the success of current and future vaccination programs.</w:t>
      </w:r>
    </w:p>
    <w:p w14:paraId="7F717A54" w14:textId="77777777" w:rsidR="007A4466" w:rsidRPr="007A4466" w:rsidRDefault="007A4466" w:rsidP="007A4466">
      <w:pPr>
        <w:divId w:val="935526654"/>
        <w:rPr>
          <w:lang w:val="en-GB"/>
        </w:rPr>
      </w:pPr>
      <w:r w:rsidRPr="007A4466">
        <w:rPr>
          <w:lang w:val="en-GB"/>
        </w:rPr>
        <w:t>This report describes the G- and P- genotype distribution of rotavirus strains causing severe gastroenteritis in Australia for the period 1 January to 31 December 2022.</w:t>
      </w:r>
    </w:p>
    <w:p w14:paraId="771F0ADE" w14:textId="76D73CE5" w:rsidR="008A0736" w:rsidRDefault="007A4466" w:rsidP="008A0736">
      <w:pPr>
        <w:pStyle w:val="Heading1"/>
        <w:divId w:val="935526654"/>
        <w:rPr>
          <w:lang w:val="en-GB"/>
        </w:rPr>
      </w:pPr>
      <w:r>
        <w:rPr>
          <w:lang w:val="en-GB"/>
        </w:rPr>
        <w:lastRenderedPageBreak/>
        <w:t>Methods</w:t>
      </w:r>
    </w:p>
    <w:p w14:paraId="38643049" w14:textId="77777777" w:rsidR="007A4466" w:rsidRPr="007A4466" w:rsidRDefault="007A4466" w:rsidP="007A4466">
      <w:pPr>
        <w:divId w:val="935526654"/>
        <w:rPr>
          <w:lang w:val="en-GB"/>
        </w:rPr>
      </w:pPr>
      <w:r w:rsidRPr="007A4466">
        <w:rPr>
          <w:lang w:val="en-GB"/>
        </w:rPr>
        <w:t>Faecal samples were tested for the presence of rotavirus by quantitative reverse transcription polymerase chain reaction (RT-qPCR), enzyme immunoassay (EIA), or latex agglutination by collaborating laboratories Australia-wide. Positive samples were frozen and sent to the National Rotavirus Reference Centre (NRRC) Melbourne, together with available metadata including date of collection (DOC), date of birth (DOB), gender, postcode, and the RT-qPCR cycle threshold (Ct) values generated by the collaborating laboratory. Specimens were received from the following 14 collaborating centres located in the Australian Capital Territory (ACT), New South Wales (NSW), Northern Territory (NT), Queensland (Qld), South Australia (SA), Tasmania (Tas.), Victoria (Vic.), and Western Australia (WA) (n = number of specimens received):</w:t>
      </w:r>
    </w:p>
    <w:p w14:paraId="769D28D3" w14:textId="77777777" w:rsidR="007A4466" w:rsidRPr="007A4466" w:rsidRDefault="007A4466" w:rsidP="007A4466">
      <w:pPr>
        <w:pStyle w:val="CDIBulletsL1"/>
        <w:divId w:val="935526654"/>
      </w:pPr>
      <w:r w:rsidRPr="007A4466">
        <w:t>Microbiology Department, Canberra Hospital, ACT (n = 15</w:t>
      </w:r>
      <w:proofErr w:type="gramStart"/>
      <w:r w:rsidRPr="007A4466">
        <w:t>);</w:t>
      </w:r>
      <w:proofErr w:type="gramEnd"/>
    </w:p>
    <w:p w14:paraId="06340B5C" w14:textId="77777777" w:rsidR="007A4466" w:rsidRPr="007A4466" w:rsidRDefault="007A4466" w:rsidP="007A4466">
      <w:pPr>
        <w:pStyle w:val="CDIBulletsL1"/>
        <w:divId w:val="935526654"/>
      </w:pPr>
      <w:r w:rsidRPr="007A4466">
        <w:t>Microbiology Department, SEALS-Randwick, Prince of Wales Hospital, NSW (n = 85</w:t>
      </w:r>
      <w:proofErr w:type="gramStart"/>
      <w:r w:rsidRPr="007A4466">
        <w:t>);</w:t>
      </w:r>
      <w:proofErr w:type="gramEnd"/>
    </w:p>
    <w:p w14:paraId="15A480B2" w14:textId="77777777" w:rsidR="007A4466" w:rsidRPr="007A4466" w:rsidRDefault="007A4466" w:rsidP="007A4466">
      <w:pPr>
        <w:pStyle w:val="CDIBulletsL1"/>
        <w:divId w:val="935526654"/>
      </w:pPr>
      <w:r w:rsidRPr="007A4466">
        <w:t>Department of Microbiology and Infectious Diseases, Liverpool Hospital, Liverpool, NSW (n = 99</w:t>
      </w:r>
      <w:proofErr w:type="gramStart"/>
      <w:r w:rsidRPr="007A4466">
        <w:t>);</w:t>
      </w:r>
      <w:proofErr w:type="gramEnd"/>
    </w:p>
    <w:p w14:paraId="62E9EFF3" w14:textId="77777777" w:rsidR="007A4466" w:rsidRPr="007A4466" w:rsidRDefault="007A4466" w:rsidP="007A4466">
      <w:pPr>
        <w:pStyle w:val="CDIBulletsL1"/>
        <w:divId w:val="935526654"/>
      </w:pPr>
      <w:r w:rsidRPr="007A4466">
        <w:t xml:space="preserve">Virology Department, The Children’s Hospital, </w:t>
      </w:r>
      <w:proofErr w:type="spellStart"/>
      <w:r w:rsidRPr="007A4466">
        <w:t>Westmead</w:t>
      </w:r>
      <w:proofErr w:type="spellEnd"/>
      <w:r w:rsidRPr="007A4466">
        <w:t>, NSW (n = 62</w:t>
      </w:r>
      <w:proofErr w:type="gramStart"/>
      <w:r w:rsidRPr="007A4466">
        <w:t>);</w:t>
      </w:r>
      <w:proofErr w:type="gramEnd"/>
    </w:p>
    <w:p w14:paraId="43A71B76" w14:textId="77777777" w:rsidR="007A4466" w:rsidRPr="007A4466" w:rsidRDefault="007A4466" w:rsidP="007A4466">
      <w:pPr>
        <w:pStyle w:val="CDIBulletsL1"/>
        <w:divId w:val="935526654"/>
      </w:pPr>
      <w:r w:rsidRPr="007A4466">
        <w:t>Douglass Hanly Moir Pathology, NSW (n = 17</w:t>
      </w:r>
      <w:proofErr w:type="gramStart"/>
      <w:r w:rsidRPr="007A4466">
        <w:t>);</w:t>
      </w:r>
      <w:proofErr w:type="gramEnd"/>
    </w:p>
    <w:p w14:paraId="7CD56411" w14:textId="77777777" w:rsidR="007A4466" w:rsidRPr="007A4466" w:rsidRDefault="007A4466" w:rsidP="007A4466">
      <w:pPr>
        <w:pStyle w:val="CDIBulletsL1"/>
        <w:divId w:val="935526654"/>
      </w:pPr>
      <w:r w:rsidRPr="007A4466">
        <w:t>The Microbiology Department, Alice Springs Hospital, Alice Springs, NT (n = 61</w:t>
      </w:r>
      <w:proofErr w:type="gramStart"/>
      <w:r w:rsidRPr="007A4466">
        <w:t>);</w:t>
      </w:r>
      <w:proofErr w:type="gramEnd"/>
    </w:p>
    <w:p w14:paraId="216CD717" w14:textId="77777777" w:rsidR="007A4466" w:rsidRPr="007A4466" w:rsidRDefault="007A4466" w:rsidP="007A4466">
      <w:pPr>
        <w:pStyle w:val="CDIBulletsL1"/>
        <w:divId w:val="935526654"/>
      </w:pPr>
      <w:r w:rsidRPr="007A4466">
        <w:t>Pathology Queensland, Royal Brisbane and Women’s Hospital, Herston, Qld (n = 687</w:t>
      </w:r>
      <w:proofErr w:type="gramStart"/>
      <w:r w:rsidRPr="007A4466">
        <w:t>);</w:t>
      </w:r>
      <w:proofErr w:type="gramEnd"/>
    </w:p>
    <w:p w14:paraId="67844B05" w14:textId="77777777" w:rsidR="007A4466" w:rsidRPr="007A4466" w:rsidRDefault="007A4466" w:rsidP="007A4466">
      <w:pPr>
        <w:pStyle w:val="CDIBulletsL1"/>
        <w:divId w:val="935526654"/>
      </w:pPr>
      <w:r w:rsidRPr="007A4466">
        <w:t>Microbiology and Infectious diseases laboratory, SA Pathology, Adelaide, SA (n = 52</w:t>
      </w:r>
      <w:proofErr w:type="gramStart"/>
      <w:r w:rsidRPr="007A4466">
        <w:t>);</w:t>
      </w:r>
      <w:proofErr w:type="gramEnd"/>
    </w:p>
    <w:p w14:paraId="593EEB76" w14:textId="77777777" w:rsidR="007A4466" w:rsidRPr="007A4466" w:rsidRDefault="007A4466" w:rsidP="007A4466">
      <w:pPr>
        <w:pStyle w:val="CDIBulletsL1"/>
        <w:divId w:val="935526654"/>
      </w:pPr>
      <w:r w:rsidRPr="007A4466">
        <w:t>Molecular Medicine, Pathology Services, Royal Hobart Hospital; Hobart, Tas. (n = 20</w:t>
      </w:r>
      <w:proofErr w:type="gramStart"/>
      <w:r w:rsidRPr="007A4466">
        <w:t>);</w:t>
      </w:r>
      <w:proofErr w:type="gramEnd"/>
    </w:p>
    <w:p w14:paraId="5DDBF63E" w14:textId="77777777" w:rsidR="007A4466" w:rsidRPr="007A4466" w:rsidRDefault="007A4466" w:rsidP="007A4466">
      <w:pPr>
        <w:pStyle w:val="CDIBulletsL1"/>
        <w:divId w:val="935526654"/>
      </w:pPr>
      <w:r w:rsidRPr="007A4466">
        <w:t>Department of Microbiology, Monash Medical Centre, Clayton, Vic. (n = 94</w:t>
      </w:r>
      <w:proofErr w:type="gramStart"/>
      <w:r w:rsidRPr="007A4466">
        <w:t>);</w:t>
      </w:r>
      <w:proofErr w:type="gramEnd"/>
    </w:p>
    <w:p w14:paraId="5A828356" w14:textId="77777777" w:rsidR="007A4466" w:rsidRPr="007A4466" w:rsidRDefault="007A4466" w:rsidP="007A4466">
      <w:pPr>
        <w:pStyle w:val="CDIBulletsL1"/>
        <w:divId w:val="935526654"/>
      </w:pPr>
      <w:r w:rsidRPr="007A4466">
        <w:t>Laboratory Services, Royal Children’s Hospital, Parkville, Vic. (n = 67</w:t>
      </w:r>
      <w:proofErr w:type="gramStart"/>
      <w:r w:rsidRPr="007A4466">
        <w:t>);</w:t>
      </w:r>
      <w:proofErr w:type="gramEnd"/>
    </w:p>
    <w:p w14:paraId="5BF559C6" w14:textId="77777777" w:rsidR="007A4466" w:rsidRPr="007A4466" w:rsidRDefault="007A4466" w:rsidP="007A4466">
      <w:pPr>
        <w:pStyle w:val="CDIBulletsL1"/>
        <w:divId w:val="935526654"/>
      </w:pPr>
      <w:r w:rsidRPr="007A4466">
        <w:t>Enteric Virus Reference Laboratory, Victorian Infectious Diseases Reference Laboratory, Peter Doherty Institute for Infection and Immunity, Melbourne, Vic. (n=20); and</w:t>
      </w:r>
    </w:p>
    <w:p w14:paraId="6E81F178" w14:textId="77777777" w:rsidR="007A4466" w:rsidRPr="007A4466" w:rsidRDefault="007A4466" w:rsidP="007A4466">
      <w:pPr>
        <w:pStyle w:val="CDIBulletsL1"/>
        <w:divId w:val="935526654"/>
      </w:pPr>
      <w:r w:rsidRPr="007A4466">
        <w:t xml:space="preserve">QEII Microbiology Department, </w:t>
      </w:r>
      <w:proofErr w:type="spellStart"/>
      <w:r w:rsidRPr="007A4466">
        <w:t>PathWest</w:t>
      </w:r>
      <w:proofErr w:type="spellEnd"/>
      <w:r w:rsidRPr="007A4466">
        <w:t xml:space="preserve"> Laboratory Medicine, </w:t>
      </w:r>
      <w:proofErr w:type="spellStart"/>
      <w:r w:rsidRPr="007A4466">
        <w:t>Nedlands</w:t>
      </w:r>
      <w:proofErr w:type="spellEnd"/>
      <w:r w:rsidRPr="007A4466">
        <w:t>, WA (n = 100).</w:t>
      </w:r>
    </w:p>
    <w:p w14:paraId="0A19820E" w14:textId="77777777" w:rsidR="007A4466" w:rsidRPr="007A4466" w:rsidRDefault="007A4466" w:rsidP="007A4466">
      <w:pPr>
        <w:divId w:val="935526654"/>
        <w:rPr>
          <w:lang w:val="en-GB"/>
        </w:rPr>
      </w:pPr>
      <w:r w:rsidRPr="007A4466">
        <w:rPr>
          <w:lang w:val="en-GB"/>
        </w:rPr>
        <w:t xml:space="preserve">Samples were allocated a unique laboratory code and </w:t>
      </w:r>
      <w:proofErr w:type="gramStart"/>
      <w:r w:rsidRPr="007A4466">
        <w:rPr>
          <w:lang w:val="en-GB"/>
        </w:rPr>
        <w:t>entered into</w:t>
      </w:r>
      <w:proofErr w:type="gramEnd"/>
      <w:r w:rsidRPr="007A4466">
        <w:rPr>
          <w:lang w:val="en-GB"/>
        </w:rPr>
        <w:t xml:space="preserve"> the NRRC database (Excel and REDCap). Samples were stored at -30 ⁰C until analysed.</w:t>
      </w:r>
    </w:p>
    <w:p w14:paraId="0F9F1780" w14:textId="77777777" w:rsidR="007A4466" w:rsidRPr="007A4466" w:rsidRDefault="007A4466" w:rsidP="007A4466">
      <w:pPr>
        <w:divId w:val="935526654"/>
        <w:rPr>
          <w:lang w:val="en-GB"/>
        </w:rPr>
      </w:pPr>
      <w:r w:rsidRPr="007A4466">
        <w:rPr>
          <w:lang w:val="en-GB"/>
        </w:rPr>
        <w:t xml:space="preserve">Viral RNA was extracted from 10–20% faecal extracts using the </w:t>
      </w:r>
      <w:proofErr w:type="spellStart"/>
      <w:r w:rsidRPr="007A4466">
        <w:rPr>
          <w:lang w:val="en-GB"/>
        </w:rPr>
        <w:t>QIAamp</w:t>
      </w:r>
      <w:proofErr w:type="spellEnd"/>
      <w:r w:rsidRPr="007A4466">
        <w:rPr>
          <w:lang w:val="en-GB"/>
        </w:rPr>
        <w:t xml:space="preserve"> Viral RNA mini extraction kit (QIAGEN), according to the manufacturer’s instructions </w:t>
      </w:r>
      <w:proofErr w:type="gramStart"/>
      <w:r w:rsidRPr="007A4466">
        <w:rPr>
          <w:lang w:val="en-GB"/>
        </w:rPr>
        <w:t>with the exception of</w:t>
      </w:r>
      <w:proofErr w:type="gramEnd"/>
      <w:r w:rsidRPr="007A4466">
        <w:rPr>
          <w:lang w:val="en-GB"/>
        </w:rPr>
        <w:t xml:space="preserve"> eluting in 50 µl of nuclease-free water. Rotavirus G- and P- genotypes were determined using an in-house hemi-nested multiplex RT-PCR assay. The first-round RT-PCR reactions were performed using the One Step RT-PCR kit (QIAGEN), in conjunction with VP7 (VP7F/VP7R) or VP4 (VP4F/VP4R) conserved primers.</w:t>
      </w:r>
      <w:r w:rsidRPr="007A4466">
        <w:rPr>
          <w:vertAlign w:val="superscript"/>
          <w:lang w:val="en-GB"/>
        </w:rPr>
        <w:t>14,15</w:t>
      </w:r>
      <w:r w:rsidRPr="007A4466">
        <w:rPr>
          <w:lang w:val="en-GB"/>
        </w:rPr>
        <w:t xml:space="preserve"> The second-round genotyping PCR reactions were conducted using specific oligonucleotide primers for G types G1, G2, G3, G4, G8, and G9, or P types P[4], P[6], P[8], P[9], P[10], and P[11].</w:t>
      </w:r>
      <w:r w:rsidRPr="007A4466">
        <w:rPr>
          <w:vertAlign w:val="superscript"/>
          <w:lang w:val="en-GB"/>
        </w:rPr>
        <w:t>15–17</w:t>
      </w:r>
      <w:r w:rsidRPr="007A4466">
        <w:rPr>
          <w:lang w:val="en-GB"/>
        </w:rPr>
        <w:t xml:space="preserve"> The G- and P- genotype was determined </w:t>
      </w:r>
      <w:r w:rsidRPr="007A4466">
        <w:rPr>
          <w:lang w:val="en-GB"/>
        </w:rPr>
        <w:lastRenderedPageBreak/>
        <w:t>using agarose gel electrophoresis of second-round PCR products. Samples failing to generate a second-round PCR amplicon or with inconclusive results were further tested by VP6-specific RT-PCR using the Superscript III One-Step RT-PCR System with Platinum Taq DNA Polymerase (Invitrogen) and primers Rot3 and Rot5 as described previously.</w:t>
      </w:r>
      <w:r w:rsidRPr="007A4466">
        <w:rPr>
          <w:vertAlign w:val="superscript"/>
          <w:lang w:val="en-GB"/>
        </w:rPr>
        <w:t>18,19</w:t>
      </w:r>
    </w:p>
    <w:p w14:paraId="655536C1" w14:textId="77777777" w:rsidR="007A4466" w:rsidRPr="007A4466" w:rsidRDefault="007A4466" w:rsidP="007A4466">
      <w:pPr>
        <w:divId w:val="935526654"/>
        <w:rPr>
          <w:lang w:val="en-GB"/>
        </w:rPr>
      </w:pPr>
      <w:r w:rsidRPr="007A4466">
        <w:rPr>
          <w:lang w:val="en-GB"/>
        </w:rPr>
        <w:t>Sanger sequencing was used to determine the VP7 and/or VP4 nucleotide sequence for PCR non-typeable or VP6 positive samples. The current set of primers in the second-round G-typing protocol is not able to assign genotypes to equine-like G3, G12, and unusual rotavirus strains. The VP7 gene of each G1</w:t>
      </w:r>
      <w:proofErr w:type="gramStart"/>
      <w:r w:rsidRPr="007A4466">
        <w:rPr>
          <w:lang w:val="en-GB"/>
        </w:rPr>
        <w:t>P[</w:t>
      </w:r>
      <w:proofErr w:type="gramEnd"/>
      <w:r w:rsidRPr="007A4466">
        <w:rPr>
          <w:lang w:val="en-GB"/>
        </w:rPr>
        <w:t>8] sample was sequenced to determine if wildtype or Rotarix vaccine strain was detected. Samples which had no first-round PCR amplicon were re-amplified using the Superscript III One-Step RT-PCR System with Platinum Taq DNA Polymerase (Invitrogen), in conjunction with VP7 (Beg9/End9) or VP4 (Con2/Con3) primers, as described previously.</w:t>
      </w:r>
      <w:r w:rsidRPr="007A4466">
        <w:rPr>
          <w:vertAlign w:val="superscript"/>
          <w:lang w:val="en-GB"/>
        </w:rPr>
        <w:t>16,17,20</w:t>
      </w:r>
      <w:r w:rsidRPr="007A4466">
        <w:rPr>
          <w:lang w:val="en-GB"/>
        </w:rPr>
        <w:t xml:space="preserve"> First-round VP7, VP4 and VP6 amplicons were purified using the Wizard SV Gel for PCR Clean-Up System (Promega) or the </w:t>
      </w:r>
      <w:proofErr w:type="spellStart"/>
      <w:r w:rsidRPr="007A4466">
        <w:rPr>
          <w:lang w:val="en-GB"/>
        </w:rPr>
        <w:t>QIAquick</w:t>
      </w:r>
      <w:proofErr w:type="spellEnd"/>
      <w:r w:rsidRPr="007A4466">
        <w:rPr>
          <w:lang w:val="en-GB"/>
        </w:rPr>
        <w:t xml:space="preserve"> Gel Extraction Kit (QIAGEN), according to the manufacturer’s protocol, with the exception of eluting in 30 µl of nuclease-free water. Purified DNA and oligonucleotide primers (Rot3/Rot5, VP7F/VP7R, VP4F/VP4R, Beg9/End9, or Con2/Con3) were sent to the Australian Genome Research Facility (AGRF), Melbourne, and sequenced using an ABI PRISM </w:t>
      </w:r>
      <w:proofErr w:type="spellStart"/>
      <w:r w:rsidRPr="007A4466">
        <w:rPr>
          <w:lang w:val="en-GB"/>
        </w:rPr>
        <w:t>BigDye</w:t>
      </w:r>
      <w:proofErr w:type="spellEnd"/>
      <w:r w:rsidRPr="007A4466">
        <w:rPr>
          <w:lang w:val="en-GB"/>
        </w:rPr>
        <w:t xml:space="preserve"> Terminator Cycle Sequencing Reaction Kit (Applied Biosystems) in an Applied Biosystems 3730xl DNA Analyzer (Applied Biosystems). Electropherograms were visually analysed and edited using </w:t>
      </w:r>
      <w:proofErr w:type="spellStart"/>
      <w:r w:rsidRPr="007A4466">
        <w:rPr>
          <w:lang w:val="en-GB"/>
        </w:rPr>
        <w:t>Sequencher</w:t>
      </w:r>
      <w:proofErr w:type="spellEnd"/>
      <w:r w:rsidRPr="007A4466">
        <w:rPr>
          <w:lang w:val="en-GB"/>
        </w:rPr>
        <w:t xml:space="preserve"> v.5.4.6. Genotype assignment was determined using BLAST.</w:t>
      </w:r>
      <w:r w:rsidRPr="007A4466">
        <w:rPr>
          <w:vertAlign w:val="superscript"/>
          <w:lang w:val="en-GB"/>
        </w:rPr>
        <w:footnoteReference w:id="2"/>
      </w:r>
    </w:p>
    <w:p w14:paraId="69B7D807" w14:textId="70B850AF" w:rsidR="007A4466" w:rsidRDefault="007A4466" w:rsidP="007A4466">
      <w:pPr>
        <w:rPr>
          <w:lang w:val="en-GB"/>
        </w:rPr>
      </w:pPr>
      <w:r w:rsidRPr="007A4466">
        <w:rPr>
          <w:lang w:val="en-GB"/>
        </w:rPr>
        <w:t>Rotavirus has been a notifiable disease in Australia since 2010, with all states and territories reporting through the National Notifiable Diseases Surveillance System (NNDSS) in 2022.</w:t>
      </w:r>
      <w:r w:rsidRPr="007A4466">
        <w:rPr>
          <w:vertAlign w:val="superscript"/>
          <w:lang w:val="en-GB"/>
        </w:rPr>
        <w:t>21</w:t>
      </w:r>
      <w:r w:rsidRPr="007A4466">
        <w:rPr>
          <w:lang w:val="en-GB"/>
        </w:rPr>
        <w:t xml:space="preserve"> Ethics approval was not required as all samples are provided as de-identified with no clinical data.</w:t>
      </w:r>
      <w:r>
        <w:rPr>
          <w:lang w:val="en-GB"/>
        </w:rPr>
        <w:br w:type="page"/>
      </w:r>
    </w:p>
    <w:p w14:paraId="5380A3F1" w14:textId="1F7D8A5B" w:rsidR="007A4466" w:rsidRPr="007A4466" w:rsidRDefault="007A4466" w:rsidP="007A4466">
      <w:pPr>
        <w:pStyle w:val="Heading1"/>
        <w:divId w:val="935526654"/>
        <w:rPr>
          <w:lang w:val="en-GB"/>
        </w:rPr>
      </w:pPr>
      <w:r>
        <w:rPr>
          <w:lang w:val="en-GB"/>
        </w:rPr>
        <w:lastRenderedPageBreak/>
        <w:t>Results</w:t>
      </w:r>
    </w:p>
    <w:p w14:paraId="7CF0D65D" w14:textId="32C0710E" w:rsidR="008A0736" w:rsidRDefault="008D58CF" w:rsidP="008D58CF">
      <w:pPr>
        <w:pStyle w:val="Heading2"/>
        <w:divId w:val="935526654"/>
      </w:pPr>
      <w:r>
        <w:t>Number of specimens</w:t>
      </w:r>
    </w:p>
    <w:p w14:paraId="750159BA" w14:textId="77777777" w:rsidR="008D58CF" w:rsidRDefault="008D58CF" w:rsidP="008D58CF">
      <w:pPr>
        <w:divId w:val="935526654"/>
        <w:rPr>
          <w:lang w:val="en-GB"/>
        </w:rPr>
      </w:pPr>
      <w:r w:rsidRPr="008D58CF">
        <w:rPr>
          <w:lang w:val="en-GB"/>
        </w:rPr>
        <w:t xml:space="preserve">A total of 1,379 specimens determined to be rotavirus positive by collaborating laboratories were referred to the NRRC during the period 1 January to 31 December 2022 (Figure 1). A subset of samples </w:t>
      </w:r>
      <w:proofErr w:type="gramStart"/>
      <w:r w:rsidRPr="008D58CF">
        <w:rPr>
          <w:lang w:val="en-GB"/>
        </w:rPr>
        <w:t>were</w:t>
      </w:r>
      <w:proofErr w:type="gramEnd"/>
      <w:r w:rsidRPr="008D58CF">
        <w:rPr>
          <w:lang w:val="en-GB"/>
        </w:rPr>
        <w:t xml:space="preserve"> not analysed further due to sample being duplicate (n = 8), insufficient (n = 17), missing (not received; n = 6), or not confirmed as rotavirus positive by VP6 PCR analysis at the Murdoch Children’s Research Institute (MCRI) (n = 71). A single sample was not processed as it arrived after the cut-off date for sample processing for this report.</w:t>
      </w:r>
    </w:p>
    <w:p w14:paraId="62AB5D4B" w14:textId="4CE509CD" w:rsidR="008D58CF" w:rsidRDefault="008D58CF" w:rsidP="008D58CF">
      <w:pPr>
        <w:pStyle w:val="CDIFigure-Table-Title"/>
        <w:divId w:val="935526654"/>
      </w:pPr>
      <w:r w:rsidRPr="008D58CF">
        <w:t>Figure 1: Consort diagram of rotavirus positive stool samples included in the 2022 ARSP; 1 January to 31 December 2022</w:t>
      </w:r>
    </w:p>
    <w:p w14:paraId="69BC6C21" w14:textId="2A75855F" w:rsidR="008D58CF" w:rsidRDefault="008D58CF" w:rsidP="008D58CF">
      <w:pPr>
        <w:pStyle w:val="CDIFigure-Table-ImagePlaceholder"/>
        <w:divId w:val="935526654"/>
        <w:rPr>
          <w:lang w:val="en-GB"/>
        </w:rPr>
      </w:pPr>
      <w:r>
        <w:rPr>
          <w:noProof/>
          <w:lang w:val="en-GB"/>
          <w14:ligatures w14:val="none"/>
        </w:rPr>
        <w:drawing>
          <wp:inline distT="0" distB="0" distL="0" distR="0" wp14:anchorId="798A6699" wp14:editId="4D8EFAA9">
            <wp:extent cx="5544477" cy="4320000"/>
            <wp:effectExtent l="0" t="0" r="0" b="4445"/>
            <wp:docPr id="1" name="Picture 1" descr="Figure 1 demonstrates the selection criteria for samples processed and reported as part of the 2022 ARSP. For the period of 1 January to 31 December 2022, 1379 rotavirus positive specimens were received. 32 of these samples were not processed due to the sample being a duplicate (n=8), insufficient (n=17), or missing (n=6). A further 71 samples could not be confirmed as rotavirus positive, therefore were not processed further. In total, 1276 samples were confirmed as rotavirus positive and genotyped, of which 1119 were identified as wildtype, 155 were identified as vaccine-like and 2 samples identified as G1P[8] could not be identified as vaccine-like or wild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demonstrates the selection criteria for samples processed and reported as part of the 2022 ARSP. For the period of 1 January to 31 December 2022, 1379 rotavirus positive specimens were received. 32 of these samples were not processed due to the sample being a duplicate (n=8), insufficient (n=17), or missing (n=6). A further 71 samples could not be confirmed as rotavirus positive, therefore were not processed further. In total, 1276 samples were confirmed as rotavirus positive and genotyped, of which 1119 were identified as wildtype, 155 were identified as vaccine-like and 2 samples identified as G1P[8] could not be identified as vaccine-like or wildtype."/>
                    <pic:cNvPicPr/>
                  </pic:nvPicPr>
                  <pic:blipFill>
                    <a:blip r:embed="rId9">
                      <a:extLst>
                        <a:ext uri="{28A0092B-C50C-407E-A947-70E740481C1C}">
                          <a14:useLocalDpi xmlns:a14="http://schemas.microsoft.com/office/drawing/2010/main" val="0"/>
                        </a:ext>
                      </a:extLst>
                    </a:blip>
                    <a:stretch>
                      <a:fillRect/>
                    </a:stretch>
                  </pic:blipFill>
                  <pic:spPr>
                    <a:xfrm>
                      <a:off x="0" y="0"/>
                      <a:ext cx="5544477" cy="4320000"/>
                    </a:xfrm>
                    <a:prstGeom prst="rect">
                      <a:avLst/>
                    </a:prstGeom>
                  </pic:spPr>
                </pic:pic>
              </a:graphicData>
            </a:graphic>
          </wp:inline>
        </w:drawing>
      </w:r>
    </w:p>
    <w:p w14:paraId="4FDC2DA7" w14:textId="77777777" w:rsidR="008D58CF" w:rsidRPr="008D58CF" w:rsidRDefault="008D58CF" w:rsidP="008D58CF">
      <w:pPr>
        <w:divId w:val="935526654"/>
        <w:rPr>
          <w:lang w:val="en-GB"/>
        </w:rPr>
      </w:pPr>
      <w:r w:rsidRPr="008D58CF">
        <w:rPr>
          <w:lang w:val="en-GB"/>
        </w:rPr>
        <w:t>A total of 1,276 samples were genotyped. Samples were then classified as wildtype (no vaccine component identified) or vaccine-like (Rotarix vaccine component identified), based on genotype and the analysis of the top BLAST hits of any G1 VP7 or VP6 sequence. Of the 1,119 samples confirmed as wildtype, 490 (43.8%) were collected from children &lt; 5 years of age, and 629 (56.2%) were obtained from children ≥ 5 years of age and from adults (Table 1). An additional 155 samples were identified as vaccine-like by VP7 or VP6 sequencing, with the majority (151/155; 97.4%) obtained from infants ≤ 6 months of age. Two samples genotyped as G1</w:t>
      </w:r>
      <w:proofErr w:type="gramStart"/>
      <w:r w:rsidRPr="008D58CF">
        <w:rPr>
          <w:lang w:val="en-GB"/>
        </w:rPr>
        <w:t>P[</w:t>
      </w:r>
      <w:proofErr w:type="gramEnd"/>
      <w:r w:rsidRPr="008D58CF">
        <w:rPr>
          <w:lang w:val="en-GB"/>
        </w:rPr>
        <w:t>8] could not be determined as either wildtype or vaccine-like, due to repeated failed attempts to generate adequate sequencing results.</w:t>
      </w:r>
    </w:p>
    <w:p w14:paraId="3D1D5818" w14:textId="59DA781F" w:rsidR="007A4466" w:rsidRDefault="008D58CF" w:rsidP="008D58CF">
      <w:pPr>
        <w:pStyle w:val="CDIFigure-Table-Title"/>
        <w:divId w:val="935526654"/>
      </w:pPr>
      <w:r w:rsidRPr="008D58CF">
        <w:lastRenderedPageBreak/>
        <w:t>Table 1: Age distribution of wildtype rotavirus gastroenteritis cases, Australia, 1 January to 31</w:t>
      </w:r>
      <w:r>
        <w:t> </w:t>
      </w:r>
      <w:r w:rsidRPr="008D58CF">
        <w:t>December</w:t>
      </w:r>
      <w:r>
        <w:t> </w:t>
      </w:r>
      <w:r w:rsidRPr="008D58CF">
        <w:t>2022</w:t>
      </w:r>
    </w:p>
    <w:tbl>
      <w:tblPr>
        <w:tblW w:w="0" w:type="auto"/>
        <w:tblInd w:w="-8" w:type="dxa"/>
        <w:tblLayout w:type="fixed"/>
        <w:tblCellMar>
          <w:left w:w="0" w:type="dxa"/>
          <w:right w:w="0" w:type="dxa"/>
        </w:tblCellMar>
        <w:tblLook w:val="0000" w:firstRow="0" w:lastRow="0" w:firstColumn="0" w:lastColumn="0" w:noHBand="0" w:noVBand="0"/>
        <w:tblCaption w:val="Table 1: Age distribution of wildtype rotavirus gastroenteritis cases, Australia, 1 January to 31 December 2022"/>
        <w:tblDescription w:val="Table 1 describes the age distribution of wildtype rotavirus positive gastroenteritis cases, of which the majority were represented by the 20–80 years of age group (34.2%), followed by the 13-24 months of age group (12.1%)."/>
      </w:tblPr>
      <w:tblGrid>
        <w:gridCol w:w="1928"/>
        <w:gridCol w:w="1927"/>
        <w:gridCol w:w="1928"/>
        <w:gridCol w:w="1927"/>
        <w:gridCol w:w="1928"/>
      </w:tblGrid>
      <w:tr w:rsidR="008D58CF" w:rsidRPr="008D58CF" w14:paraId="0312C208" w14:textId="77777777" w:rsidTr="008D58CF">
        <w:tblPrEx>
          <w:tblCellMar>
            <w:top w:w="0" w:type="dxa"/>
            <w:left w:w="0" w:type="dxa"/>
            <w:bottom w:w="0" w:type="dxa"/>
            <w:right w:w="0" w:type="dxa"/>
          </w:tblCellMar>
        </w:tblPrEx>
        <w:trPr>
          <w:divId w:val="935526654"/>
          <w:trHeight w:val="20"/>
          <w:tblHeader/>
        </w:trPr>
        <w:tc>
          <w:tcPr>
            <w:tcW w:w="1928" w:type="dxa"/>
            <w:shd w:val="clear" w:color="auto" w:fill="033636" w:themeFill="text2"/>
            <w:tcMar>
              <w:top w:w="113" w:type="dxa"/>
              <w:left w:w="113" w:type="dxa"/>
              <w:bottom w:w="113" w:type="dxa"/>
              <w:right w:w="113" w:type="dxa"/>
            </w:tcMar>
            <w:vAlign w:val="center"/>
          </w:tcPr>
          <w:p w14:paraId="49EAEBDB" w14:textId="77777777" w:rsidR="008D58CF" w:rsidRPr="008D58CF" w:rsidRDefault="008D58CF" w:rsidP="008D58CF">
            <w:pPr>
              <w:pStyle w:val="CDIFigure-Table-H1"/>
            </w:pPr>
            <w:r w:rsidRPr="008D58CF">
              <w:t>Age (months)</w:t>
            </w:r>
          </w:p>
        </w:tc>
        <w:tc>
          <w:tcPr>
            <w:tcW w:w="1927" w:type="dxa"/>
            <w:shd w:val="clear" w:color="auto" w:fill="033636" w:themeFill="text2"/>
            <w:tcMar>
              <w:top w:w="113" w:type="dxa"/>
              <w:left w:w="113" w:type="dxa"/>
              <w:bottom w:w="113" w:type="dxa"/>
              <w:right w:w="113" w:type="dxa"/>
            </w:tcMar>
            <w:vAlign w:val="center"/>
          </w:tcPr>
          <w:p w14:paraId="54671184" w14:textId="77777777" w:rsidR="008D58CF" w:rsidRPr="008D58CF" w:rsidRDefault="008D58CF" w:rsidP="008D58CF">
            <w:pPr>
              <w:pStyle w:val="CDIFigure-Table-H1"/>
            </w:pPr>
            <w:r w:rsidRPr="008D58CF">
              <w:t>Age (years)</w:t>
            </w:r>
          </w:p>
        </w:tc>
        <w:tc>
          <w:tcPr>
            <w:tcW w:w="1928" w:type="dxa"/>
            <w:shd w:val="clear" w:color="auto" w:fill="033636" w:themeFill="text2"/>
            <w:tcMar>
              <w:top w:w="113" w:type="dxa"/>
              <w:left w:w="113" w:type="dxa"/>
              <w:bottom w:w="113" w:type="dxa"/>
              <w:right w:w="113" w:type="dxa"/>
            </w:tcMar>
            <w:vAlign w:val="bottom"/>
          </w:tcPr>
          <w:p w14:paraId="1117D072" w14:textId="77777777" w:rsidR="008D58CF" w:rsidRPr="008D58CF" w:rsidRDefault="008D58CF" w:rsidP="008D58CF">
            <w:pPr>
              <w:pStyle w:val="CDIFigure-Table-H1"/>
            </w:pPr>
            <w:r w:rsidRPr="008D58CF">
              <w:t>n</w:t>
            </w:r>
          </w:p>
        </w:tc>
        <w:tc>
          <w:tcPr>
            <w:tcW w:w="1927" w:type="dxa"/>
            <w:shd w:val="clear" w:color="auto" w:fill="033636" w:themeFill="text2"/>
            <w:tcMar>
              <w:top w:w="113" w:type="dxa"/>
              <w:left w:w="113" w:type="dxa"/>
              <w:bottom w:w="113" w:type="dxa"/>
              <w:right w:w="113" w:type="dxa"/>
            </w:tcMar>
            <w:vAlign w:val="bottom"/>
          </w:tcPr>
          <w:p w14:paraId="59A45092" w14:textId="77777777" w:rsidR="008D58CF" w:rsidRPr="008D58CF" w:rsidRDefault="008D58CF" w:rsidP="008D58CF">
            <w:pPr>
              <w:pStyle w:val="CDIFigure-Table-H1"/>
            </w:pPr>
            <w:r w:rsidRPr="008D58CF">
              <w:t>% of total</w:t>
            </w:r>
          </w:p>
        </w:tc>
        <w:tc>
          <w:tcPr>
            <w:tcW w:w="1928" w:type="dxa"/>
            <w:shd w:val="clear" w:color="auto" w:fill="033636" w:themeFill="text2"/>
            <w:tcMar>
              <w:top w:w="113" w:type="dxa"/>
              <w:left w:w="113" w:type="dxa"/>
              <w:bottom w:w="113" w:type="dxa"/>
              <w:right w:w="113" w:type="dxa"/>
            </w:tcMar>
            <w:vAlign w:val="bottom"/>
          </w:tcPr>
          <w:p w14:paraId="0FB3E2DC" w14:textId="77777777" w:rsidR="008D58CF" w:rsidRPr="008D58CF" w:rsidRDefault="008D58CF" w:rsidP="008D58CF">
            <w:pPr>
              <w:pStyle w:val="CDIFigure-Table-H1"/>
            </w:pPr>
            <w:r w:rsidRPr="008D58CF">
              <w:t>% &lt; 5 years of age</w:t>
            </w:r>
          </w:p>
        </w:tc>
      </w:tr>
      <w:tr w:rsidR="008D58CF" w:rsidRPr="008D58CF" w14:paraId="6A399E33" w14:textId="77777777" w:rsidTr="008D58CF">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01AA518D" w14:textId="77777777" w:rsidR="008D58CF" w:rsidRPr="008D58CF" w:rsidRDefault="008D58CF" w:rsidP="008D58CF">
            <w:pPr>
              <w:pStyle w:val="CDIFigure-Table-BodyTextLeft"/>
            </w:pPr>
            <w:r w:rsidRPr="008D58CF">
              <w:t>0–6</w:t>
            </w:r>
          </w:p>
        </w:tc>
        <w:tc>
          <w:tcPr>
            <w:tcW w:w="1927" w:type="dxa"/>
            <w:shd w:val="clear" w:color="auto" w:fill="F2F2F2" w:themeFill="background1" w:themeFillShade="F2"/>
            <w:tcMar>
              <w:top w:w="113" w:type="dxa"/>
              <w:left w:w="113" w:type="dxa"/>
              <w:bottom w:w="113" w:type="dxa"/>
              <w:right w:w="113" w:type="dxa"/>
            </w:tcMar>
            <w:vAlign w:val="center"/>
          </w:tcPr>
          <w:p w14:paraId="7E073AE1" w14:textId="77777777" w:rsidR="008D58CF" w:rsidRPr="008D58CF" w:rsidRDefault="008D58CF" w:rsidP="008D58CF">
            <w:pPr>
              <w:pStyle w:val="CDIFigure-Table-BodyTextCentre"/>
            </w:pPr>
          </w:p>
        </w:tc>
        <w:tc>
          <w:tcPr>
            <w:tcW w:w="1928" w:type="dxa"/>
            <w:shd w:val="clear" w:color="auto" w:fill="F2F2F2" w:themeFill="background1" w:themeFillShade="F2"/>
            <w:tcMar>
              <w:top w:w="113" w:type="dxa"/>
              <w:left w:w="113" w:type="dxa"/>
              <w:bottom w:w="113" w:type="dxa"/>
              <w:right w:w="113" w:type="dxa"/>
            </w:tcMar>
            <w:vAlign w:val="center"/>
          </w:tcPr>
          <w:p w14:paraId="766AC476" w14:textId="77777777" w:rsidR="008D58CF" w:rsidRPr="008D58CF" w:rsidRDefault="008D58CF" w:rsidP="008D58CF">
            <w:pPr>
              <w:pStyle w:val="CDIFigure-Table-BodyTextCentre"/>
            </w:pPr>
            <w:r w:rsidRPr="008D58CF">
              <w:t>70</w:t>
            </w:r>
          </w:p>
        </w:tc>
        <w:tc>
          <w:tcPr>
            <w:tcW w:w="1927" w:type="dxa"/>
            <w:shd w:val="clear" w:color="auto" w:fill="F2F2F2" w:themeFill="background1" w:themeFillShade="F2"/>
            <w:tcMar>
              <w:top w:w="113" w:type="dxa"/>
              <w:left w:w="113" w:type="dxa"/>
              <w:bottom w:w="113" w:type="dxa"/>
              <w:right w:w="113" w:type="dxa"/>
            </w:tcMar>
            <w:vAlign w:val="center"/>
          </w:tcPr>
          <w:p w14:paraId="78FFE444" w14:textId="77777777" w:rsidR="008D58CF" w:rsidRPr="008D58CF" w:rsidRDefault="008D58CF" w:rsidP="008D58CF">
            <w:pPr>
              <w:pStyle w:val="CDIFigure-Table-BodyTextCentre"/>
            </w:pPr>
            <w:r w:rsidRPr="008D58CF">
              <w:t>6.3</w:t>
            </w:r>
          </w:p>
        </w:tc>
        <w:tc>
          <w:tcPr>
            <w:tcW w:w="1928" w:type="dxa"/>
            <w:shd w:val="clear" w:color="auto" w:fill="F2F2F2" w:themeFill="background1" w:themeFillShade="F2"/>
            <w:tcMar>
              <w:top w:w="113" w:type="dxa"/>
              <w:left w:w="113" w:type="dxa"/>
              <w:bottom w:w="113" w:type="dxa"/>
              <w:right w:w="113" w:type="dxa"/>
            </w:tcMar>
            <w:vAlign w:val="center"/>
          </w:tcPr>
          <w:p w14:paraId="0BE4F938" w14:textId="77777777" w:rsidR="008D58CF" w:rsidRPr="008D58CF" w:rsidRDefault="008D58CF" w:rsidP="008D58CF">
            <w:pPr>
              <w:pStyle w:val="CDIFigure-Table-BodyTextCentre"/>
            </w:pPr>
            <w:r w:rsidRPr="008D58CF">
              <w:t>14.3</w:t>
            </w:r>
          </w:p>
        </w:tc>
      </w:tr>
      <w:tr w:rsidR="008D58CF" w:rsidRPr="008D58CF" w14:paraId="59C48C96" w14:textId="77777777" w:rsidTr="008D58CF">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3F7707F5" w14:textId="77777777" w:rsidR="008D58CF" w:rsidRPr="008D58CF" w:rsidRDefault="008D58CF" w:rsidP="008D58CF">
            <w:pPr>
              <w:pStyle w:val="CDIFigure-Table-BodyTextLeft"/>
            </w:pPr>
            <w:r w:rsidRPr="008D58CF">
              <w:t>7–12</w:t>
            </w:r>
          </w:p>
        </w:tc>
        <w:tc>
          <w:tcPr>
            <w:tcW w:w="1927" w:type="dxa"/>
            <w:tcMar>
              <w:top w:w="113" w:type="dxa"/>
              <w:left w:w="113" w:type="dxa"/>
              <w:bottom w:w="113" w:type="dxa"/>
              <w:right w:w="113" w:type="dxa"/>
            </w:tcMar>
            <w:vAlign w:val="center"/>
          </w:tcPr>
          <w:p w14:paraId="54791E64" w14:textId="77777777" w:rsidR="008D58CF" w:rsidRPr="008D58CF" w:rsidRDefault="008D58CF" w:rsidP="008D58CF">
            <w:pPr>
              <w:pStyle w:val="CDIFigure-Table-BodyTextCentre"/>
            </w:pPr>
            <w:r w:rsidRPr="008D58CF">
              <w:t>≤ 1</w:t>
            </w:r>
          </w:p>
        </w:tc>
        <w:tc>
          <w:tcPr>
            <w:tcW w:w="1928" w:type="dxa"/>
            <w:tcMar>
              <w:top w:w="113" w:type="dxa"/>
              <w:left w:w="113" w:type="dxa"/>
              <w:bottom w:w="113" w:type="dxa"/>
              <w:right w:w="113" w:type="dxa"/>
            </w:tcMar>
            <w:vAlign w:val="center"/>
          </w:tcPr>
          <w:p w14:paraId="458FBABE" w14:textId="77777777" w:rsidR="008D58CF" w:rsidRPr="008D58CF" w:rsidRDefault="008D58CF" w:rsidP="008D58CF">
            <w:pPr>
              <w:pStyle w:val="CDIFigure-Table-BodyTextCentre"/>
            </w:pPr>
            <w:r w:rsidRPr="008D58CF">
              <w:t>72</w:t>
            </w:r>
          </w:p>
        </w:tc>
        <w:tc>
          <w:tcPr>
            <w:tcW w:w="1927" w:type="dxa"/>
            <w:tcMar>
              <w:top w:w="113" w:type="dxa"/>
              <w:left w:w="113" w:type="dxa"/>
              <w:bottom w:w="113" w:type="dxa"/>
              <w:right w:w="113" w:type="dxa"/>
            </w:tcMar>
            <w:vAlign w:val="center"/>
          </w:tcPr>
          <w:p w14:paraId="35FBF1C0" w14:textId="77777777" w:rsidR="008D58CF" w:rsidRPr="008D58CF" w:rsidRDefault="008D58CF" w:rsidP="008D58CF">
            <w:pPr>
              <w:pStyle w:val="CDIFigure-Table-BodyTextCentre"/>
            </w:pPr>
            <w:r w:rsidRPr="008D58CF">
              <w:t>6.4</w:t>
            </w:r>
          </w:p>
        </w:tc>
        <w:tc>
          <w:tcPr>
            <w:tcW w:w="1928" w:type="dxa"/>
            <w:tcMar>
              <w:top w:w="113" w:type="dxa"/>
              <w:left w:w="113" w:type="dxa"/>
              <w:bottom w:w="113" w:type="dxa"/>
              <w:right w:w="113" w:type="dxa"/>
            </w:tcMar>
            <w:vAlign w:val="center"/>
          </w:tcPr>
          <w:p w14:paraId="1D762DB7" w14:textId="77777777" w:rsidR="008D58CF" w:rsidRPr="008D58CF" w:rsidRDefault="008D58CF" w:rsidP="008D58CF">
            <w:pPr>
              <w:pStyle w:val="CDIFigure-Table-BodyTextCentre"/>
            </w:pPr>
            <w:r w:rsidRPr="008D58CF">
              <w:t>14.7</w:t>
            </w:r>
          </w:p>
        </w:tc>
      </w:tr>
      <w:tr w:rsidR="008D58CF" w:rsidRPr="008D58CF" w14:paraId="1CCF90A4" w14:textId="77777777" w:rsidTr="008D58CF">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64523ECA" w14:textId="77777777" w:rsidR="008D58CF" w:rsidRPr="008D58CF" w:rsidRDefault="008D58CF" w:rsidP="008D58CF">
            <w:pPr>
              <w:pStyle w:val="CDIFigure-Table-BodyTextLeft"/>
            </w:pPr>
            <w:r w:rsidRPr="008D58CF">
              <w:t>13–24</w:t>
            </w:r>
          </w:p>
        </w:tc>
        <w:tc>
          <w:tcPr>
            <w:tcW w:w="1927" w:type="dxa"/>
            <w:shd w:val="clear" w:color="auto" w:fill="F2F2F2" w:themeFill="background1" w:themeFillShade="F2"/>
            <w:tcMar>
              <w:top w:w="113" w:type="dxa"/>
              <w:left w:w="113" w:type="dxa"/>
              <w:bottom w:w="113" w:type="dxa"/>
              <w:right w:w="113" w:type="dxa"/>
            </w:tcMar>
            <w:vAlign w:val="center"/>
          </w:tcPr>
          <w:p w14:paraId="423FC597" w14:textId="77777777" w:rsidR="008D58CF" w:rsidRPr="008D58CF" w:rsidRDefault="008D58CF" w:rsidP="008D58CF">
            <w:pPr>
              <w:pStyle w:val="CDIFigure-Table-BodyTextCentre"/>
            </w:pPr>
            <w:r w:rsidRPr="008D58CF">
              <w:t>1 –≤ 2</w:t>
            </w:r>
          </w:p>
        </w:tc>
        <w:tc>
          <w:tcPr>
            <w:tcW w:w="1928" w:type="dxa"/>
            <w:shd w:val="clear" w:color="auto" w:fill="F2F2F2" w:themeFill="background1" w:themeFillShade="F2"/>
            <w:tcMar>
              <w:top w:w="113" w:type="dxa"/>
              <w:left w:w="113" w:type="dxa"/>
              <w:bottom w:w="113" w:type="dxa"/>
              <w:right w:w="113" w:type="dxa"/>
            </w:tcMar>
            <w:vAlign w:val="center"/>
          </w:tcPr>
          <w:p w14:paraId="238C1583" w14:textId="77777777" w:rsidR="008D58CF" w:rsidRPr="008D58CF" w:rsidRDefault="008D58CF" w:rsidP="008D58CF">
            <w:pPr>
              <w:pStyle w:val="CDIFigure-Table-BodyTextCentre"/>
            </w:pPr>
            <w:r w:rsidRPr="008D58CF">
              <w:t>135</w:t>
            </w:r>
          </w:p>
        </w:tc>
        <w:tc>
          <w:tcPr>
            <w:tcW w:w="1927" w:type="dxa"/>
            <w:shd w:val="clear" w:color="auto" w:fill="F2F2F2" w:themeFill="background1" w:themeFillShade="F2"/>
            <w:tcMar>
              <w:top w:w="113" w:type="dxa"/>
              <w:left w:w="113" w:type="dxa"/>
              <w:bottom w:w="113" w:type="dxa"/>
              <w:right w:w="113" w:type="dxa"/>
            </w:tcMar>
            <w:vAlign w:val="center"/>
          </w:tcPr>
          <w:p w14:paraId="50220C65" w14:textId="77777777" w:rsidR="008D58CF" w:rsidRPr="008D58CF" w:rsidRDefault="008D58CF" w:rsidP="008D58CF">
            <w:pPr>
              <w:pStyle w:val="CDIFigure-Table-BodyTextCentre"/>
            </w:pPr>
            <w:r w:rsidRPr="008D58CF">
              <w:t>12.1</w:t>
            </w:r>
          </w:p>
        </w:tc>
        <w:tc>
          <w:tcPr>
            <w:tcW w:w="1928" w:type="dxa"/>
            <w:shd w:val="clear" w:color="auto" w:fill="F2F2F2" w:themeFill="background1" w:themeFillShade="F2"/>
            <w:tcMar>
              <w:top w:w="113" w:type="dxa"/>
              <w:left w:w="113" w:type="dxa"/>
              <w:bottom w:w="113" w:type="dxa"/>
              <w:right w:w="113" w:type="dxa"/>
            </w:tcMar>
            <w:vAlign w:val="center"/>
          </w:tcPr>
          <w:p w14:paraId="4542554F" w14:textId="77777777" w:rsidR="008D58CF" w:rsidRPr="008D58CF" w:rsidRDefault="008D58CF" w:rsidP="008D58CF">
            <w:pPr>
              <w:pStyle w:val="CDIFigure-Table-BodyTextCentre"/>
            </w:pPr>
            <w:r w:rsidRPr="008D58CF">
              <w:t>27.6</w:t>
            </w:r>
          </w:p>
        </w:tc>
      </w:tr>
      <w:tr w:rsidR="008D58CF" w:rsidRPr="008D58CF" w14:paraId="72115CDE" w14:textId="77777777" w:rsidTr="008D58CF">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61ECAE5B" w14:textId="77777777" w:rsidR="008D58CF" w:rsidRPr="008D58CF" w:rsidRDefault="008D58CF" w:rsidP="008D58CF">
            <w:pPr>
              <w:pStyle w:val="CDIFigure-Table-BodyTextLeft"/>
            </w:pPr>
            <w:r w:rsidRPr="008D58CF">
              <w:t>25–36</w:t>
            </w:r>
          </w:p>
        </w:tc>
        <w:tc>
          <w:tcPr>
            <w:tcW w:w="1927" w:type="dxa"/>
            <w:tcMar>
              <w:top w:w="113" w:type="dxa"/>
              <w:left w:w="113" w:type="dxa"/>
              <w:bottom w:w="113" w:type="dxa"/>
              <w:right w:w="113" w:type="dxa"/>
            </w:tcMar>
            <w:vAlign w:val="center"/>
          </w:tcPr>
          <w:p w14:paraId="4FE9BD89" w14:textId="77777777" w:rsidR="008D58CF" w:rsidRPr="008D58CF" w:rsidRDefault="008D58CF" w:rsidP="008D58CF">
            <w:pPr>
              <w:pStyle w:val="CDIFigure-Table-BodyTextCentre"/>
            </w:pPr>
            <w:r w:rsidRPr="008D58CF">
              <w:t>2 –≤ 3</w:t>
            </w:r>
          </w:p>
        </w:tc>
        <w:tc>
          <w:tcPr>
            <w:tcW w:w="1928" w:type="dxa"/>
            <w:tcMar>
              <w:top w:w="113" w:type="dxa"/>
              <w:left w:w="113" w:type="dxa"/>
              <w:bottom w:w="113" w:type="dxa"/>
              <w:right w:w="113" w:type="dxa"/>
            </w:tcMar>
            <w:vAlign w:val="center"/>
          </w:tcPr>
          <w:p w14:paraId="551920DC" w14:textId="77777777" w:rsidR="008D58CF" w:rsidRPr="008D58CF" w:rsidRDefault="008D58CF" w:rsidP="008D58CF">
            <w:pPr>
              <w:pStyle w:val="CDIFigure-Table-BodyTextCentre"/>
            </w:pPr>
            <w:r w:rsidRPr="008D58CF">
              <w:t>100</w:t>
            </w:r>
          </w:p>
        </w:tc>
        <w:tc>
          <w:tcPr>
            <w:tcW w:w="1927" w:type="dxa"/>
            <w:tcMar>
              <w:top w:w="113" w:type="dxa"/>
              <w:left w:w="113" w:type="dxa"/>
              <w:bottom w:w="113" w:type="dxa"/>
              <w:right w:w="113" w:type="dxa"/>
            </w:tcMar>
            <w:vAlign w:val="center"/>
          </w:tcPr>
          <w:p w14:paraId="400E8DEF" w14:textId="77777777" w:rsidR="008D58CF" w:rsidRPr="008D58CF" w:rsidRDefault="008D58CF" w:rsidP="008D58CF">
            <w:pPr>
              <w:pStyle w:val="CDIFigure-Table-BodyTextCentre"/>
            </w:pPr>
            <w:r w:rsidRPr="008D58CF">
              <w:t>8.9</w:t>
            </w:r>
          </w:p>
        </w:tc>
        <w:tc>
          <w:tcPr>
            <w:tcW w:w="1928" w:type="dxa"/>
            <w:tcMar>
              <w:top w:w="113" w:type="dxa"/>
              <w:left w:w="113" w:type="dxa"/>
              <w:bottom w:w="113" w:type="dxa"/>
              <w:right w:w="113" w:type="dxa"/>
            </w:tcMar>
            <w:vAlign w:val="center"/>
          </w:tcPr>
          <w:p w14:paraId="0967E6E4" w14:textId="77777777" w:rsidR="008D58CF" w:rsidRPr="008D58CF" w:rsidRDefault="008D58CF" w:rsidP="008D58CF">
            <w:pPr>
              <w:pStyle w:val="CDIFigure-Table-BodyTextCentre"/>
            </w:pPr>
            <w:r w:rsidRPr="008D58CF">
              <w:t>20.4</w:t>
            </w:r>
          </w:p>
        </w:tc>
      </w:tr>
      <w:tr w:rsidR="008D58CF" w:rsidRPr="008D58CF" w14:paraId="595C3BFD" w14:textId="77777777" w:rsidTr="008D58CF">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1F2498A7" w14:textId="77777777" w:rsidR="008D58CF" w:rsidRPr="008D58CF" w:rsidRDefault="008D58CF" w:rsidP="008D58CF">
            <w:pPr>
              <w:pStyle w:val="CDIFigure-Table-BodyTextLeft"/>
            </w:pPr>
            <w:r w:rsidRPr="008D58CF">
              <w:t>37–48</w:t>
            </w:r>
          </w:p>
        </w:tc>
        <w:tc>
          <w:tcPr>
            <w:tcW w:w="1927" w:type="dxa"/>
            <w:shd w:val="clear" w:color="auto" w:fill="F2F2F2" w:themeFill="background1" w:themeFillShade="F2"/>
            <w:tcMar>
              <w:top w:w="113" w:type="dxa"/>
              <w:left w:w="113" w:type="dxa"/>
              <w:bottom w:w="113" w:type="dxa"/>
              <w:right w:w="113" w:type="dxa"/>
            </w:tcMar>
            <w:vAlign w:val="center"/>
          </w:tcPr>
          <w:p w14:paraId="5A00F6A3" w14:textId="77777777" w:rsidR="008D58CF" w:rsidRPr="008D58CF" w:rsidRDefault="008D58CF" w:rsidP="008D58CF">
            <w:pPr>
              <w:pStyle w:val="CDIFigure-Table-BodyTextCentre"/>
            </w:pPr>
            <w:r w:rsidRPr="008D58CF">
              <w:t>3 –≤ 4</w:t>
            </w:r>
          </w:p>
        </w:tc>
        <w:tc>
          <w:tcPr>
            <w:tcW w:w="1928" w:type="dxa"/>
            <w:shd w:val="clear" w:color="auto" w:fill="F2F2F2" w:themeFill="background1" w:themeFillShade="F2"/>
            <w:tcMar>
              <w:top w:w="113" w:type="dxa"/>
              <w:left w:w="113" w:type="dxa"/>
              <w:bottom w:w="113" w:type="dxa"/>
              <w:right w:w="113" w:type="dxa"/>
            </w:tcMar>
            <w:vAlign w:val="center"/>
          </w:tcPr>
          <w:p w14:paraId="7202BF5A" w14:textId="77777777" w:rsidR="008D58CF" w:rsidRPr="008D58CF" w:rsidRDefault="008D58CF" w:rsidP="008D58CF">
            <w:pPr>
              <w:pStyle w:val="CDIFigure-Table-BodyTextCentre"/>
            </w:pPr>
            <w:r w:rsidRPr="008D58CF">
              <w:t>69</w:t>
            </w:r>
          </w:p>
        </w:tc>
        <w:tc>
          <w:tcPr>
            <w:tcW w:w="1927" w:type="dxa"/>
            <w:shd w:val="clear" w:color="auto" w:fill="F2F2F2" w:themeFill="background1" w:themeFillShade="F2"/>
            <w:tcMar>
              <w:top w:w="113" w:type="dxa"/>
              <w:left w:w="113" w:type="dxa"/>
              <w:bottom w:w="113" w:type="dxa"/>
              <w:right w:w="113" w:type="dxa"/>
            </w:tcMar>
            <w:vAlign w:val="center"/>
          </w:tcPr>
          <w:p w14:paraId="6E73CE5D" w14:textId="77777777" w:rsidR="008D58CF" w:rsidRPr="008D58CF" w:rsidRDefault="008D58CF" w:rsidP="008D58CF">
            <w:pPr>
              <w:pStyle w:val="CDIFigure-Table-BodyTextCentre"/>
            </w:pPr>
            <w:r w:rsidRPr="008D58CF">
              <w:t>6.2</w:t>
            </w:r>
          </w:p>
        </w:tc>
        <w:tc>
          <w:tcPr>
            <w:tcW w:w="1928" w:type="dxa"/>
            <w:shd w:val="clear" w:color="auto" w:fill="F2F2F2" w:themeFill="background1" w:themeFillShade="F2"/>
            <w:tcMar>
              <w:top w:w="113" w:type="dxa"/>
              <w:left w:w="113" w:type="dxa"/>
              <w:bottom w:w="113" w:type="dxa"/>
              <w:right w:w="113" w:type="dxa"/>
            </w:tcMar>
            <w:vAlign w:val="center"/>
          </w:tcPr>
          <w:p w14:paraId="6BC0AA90" w14:textId="77777777" w:rsidR="008D58CF" w:rsidRPr="008D58CF" w:rsidRDefault="008D58CF" w:rsidP="008D58CF">
            <w:pPr>
              <w:pStyle w:val="CDIFigure-Table-BodyTextCentre"/>
            </w:pPr>
            <w:r w:rsidRPr="008D58CF">
              <w:t>14.1</w:t>
            </w:r>
          </w:p>
        </w:tc>
      </w:tr>
      <w:tr w:rsidR="008D58CF" w:rsidRPr="008D58CF" w14:paraId="246B475E" w14:textId="77777777" w:rsidTr="008D58CF">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4276457B" w14:textId="77777777" w:rsidR="008D58CF" w:rsidRPr="008D58CF" w:rsidRDefault="008D58CF" w:rsidP="008D58CF">
            <w:pPr>
              <w:pStyle w:val="CDIFigure-Table-BodyTextLeft"/>
            </w:pPr>
            <w:r w:rsidRPr="008D58CF">
              <w:t>49–59</w:t>
            </w:r>
          </w:p>
        </w:tc>
        <w:tc>
          <w:tcPr>
            <w:tcW w:w="1927" w:type="dxa"/>
            <w:tcMar>
              <w:top w:w="113" w:type="dxa"/>
              <w:left w:w="113" w:type="dxa"/>
              <w:bottom w:w="113" w:type="dxa"/>
              <w:right w:w="113" w:type="dxa"/>
            </w:tcMar>
            <w:vAlign w:val="center"/>
          </w:tcPr>
          <w:p w14:paraId="4E546117" w14:textId="77777777" w:rsidR="008D58CF" w:rsidRPr="008D58CF" w:rsidRDefault="008D58CF" w:rsidP="008D58CF">
            <w:pPr>
              <w:pStyle w:val="CDIFigure-Table-BodyTextCentre"/>
            </w:pPr>
            <w:r w:rsidRPr="008D58CF">
              <w:t>4 –&lt; 5</w:t>
            </w:r>
          </w:p>
        </w:tc>
        <w:tc>
          <w:tcPr>
            <w:tcW w:w="1928" w:type="dxa"/>
            <w:tcMar>
              <w:top w:w="113" w:type="dxa"/>
              <w:left w:w="113" w:type="dxa"/>
              <w:bottom w:w="113" w:type="dxa"/>
              <w:right w:w="113" w:type="dxa"/>
            </w:tcMar>
            <w:vAlign w:val="center"/>
          </w:tcPr>
          <w:p w14:paraId="161D8E4B" w14:textId="77777777" w:rsidR="008D58CF" w:rsidRPr="008D58CF" w:rsidRDefault="008D58CF" w:rsidP="008D58CF">
            <w:pPr>
              <w:pStyle w:val="CDIFigure-Table-BodyTextCentre"/>
            </w:pPr>
            <w:r w:rsidRPr="008D58CF">
              <w:t>44</w:t>
            </w:r>
          </w:p>
        </w:tc>
        <w:tc>
          <w:tcPr>
            <w:tcW w:w="1927" w:type="dxa"/>
            <w:tcMar>
              <w:top w:w="113" w:type="dxa"/>
              <w:left w:w="113" w:type="dxa"/>
              <w:bottom w:w="113" w:type="dxa"/>
              <w:right w:w="113" w:type="dxa"/>
            </w:tcMar>
            <w:vAlign w:val="center"/>
          </w:tcPr>
          <w:p w14:paraId="06E88C0C" w14:textId="77777777" w:rsidR="008D58CF" w:rsidRPr="008D58CF" w:rsidRDefault="008D58CF" w:rsidP="008D58CF">
            <w:pPr>
              <w:pStyle w:val="CDIFigure-Table-BodyTextCentre"/>
            </w:pPr>
            <w:r w:rsidRPr="008D58CF">
              <w:t>3.9</w:t>
            </w:r>
          </w:p>
        </w:tc>
        <w:tc>
          <w:tcPr>
            <w:tcW w:w="1928" w:type="dxa"/>
            <w:tcMar>
              <w:top w:w="113" w:type="dxa"/>
              <w:left w:w="113" w:type="dxa"/>
              <w:bottom w:w="113" w:type="dxa"/>
              <w:right w:w="113" w:type="dxa"/>
            </w:tcMar>
            <w:vAlign w:val="center"/>
          </w:tcPr>
          <w:p w14:paraId="22514FB3" w14:textId="77777777" w:rsidR="008D58CF" w:rsidRPr="008D58CF" w:rsidRDefault="008D58CF" w:rsidP="008D58CF">
            <w:pPr>
              <w:pStyle w:val="CDIFigure-Table-BodyTextCentre"/>
            </w:pPr>
            <w:r w:rsidRPr="008D58CF">
              <w:t>9.0</w:t>
            </w:r>
          </w:p>
        </w:tc>
      </w:tr>
      <w:tr w:rsidR="008D58CF" w:rsidRPr="008D58CF" w14:paraId="7708526A" w14:textId="77777777" w:rsidTr="008D58CF">
        <w:tblPrEx>
          <w:tblCellMar>
            <w:top w:w="0" w:type="dxa"/>
            <w:left w:w="0" w:type="dxa"/>
            <w:bottom w:w="0" w:type="dxa"/>
            <w:right w:w="0" w:type="dxa"/>
          </w:tblCellMar>
        </w:tblPrEx>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429DA39C" w14:textId="77777777" w:rsidR="008D58CF" w:rsidRPr="008D58CF" w:rsidRDefault="008D58CF" w:rsidP="008D58CF">
            <w:pPr>
              <w:pStyle w:val="CDIFigure-Table-TotalLeft"/>
            </w:pPr>
            <w:r w:rsidRPr="008D58CF">
              <w:t>Subtotal</w:t>
            </w:r>
          </w:p>
        </w:tc>
        <w:tc>
          <w:tcPr>
            <w:tcW w:w="1927" w:type="dxa"/>
            <w:shd w:val="clear" w:color="auto" w:fill="C5FFEF" w:themeFill="background2" w:themeFillTint="33"/>
            <w:tcMar>
              <w:top w:w="113" w:type="dxa"/>
              <w:left w:w="113" w:type="dxa"/>
              <w:bottom w:w="113" w:type="dxa"/>
              <w:right w:w="113" w:type="dxa"/>
            </w:tcMar>
            <w:vAlign w:val="center"/>
          </w:tcPr>
          <w:p w14:paraId="349A75EF" w14:textId="77777777" w:rsidR="008D58CF" w:rsidRPr="008D58CF" w:rsidRDefault="008D58CF" w:rsidP="008D58CF">
            <w:pPr>
              <w:pStyle w:val="CDIFigure-Table-TotalCentre"/>
            </w:pPr>
          </w:p>
        </w:tc>
        <w:tc>
          <w:tcPr>
            <w:tcW w:w="1928" w:type="dxa"/>
            <w:shd w:val="clear" w:color="auto" w:fill="C5FFEF" w:themeFill="background2" w:themeFillTint="33"/>
            <w:tcMar>
              <w:top w:w="113" w:type="dxa"/>
              <w:left w:w="113" w:type="dxa"/>
              <w:bottom w:w="113" w:type="dxa"/>
              <w:right w:w="113" w:type="dxa"/>
            </w:tcMar>
            <w:vAlign w:val="center"/>
          </w:tcPr>
          <w:p w14:paraId="24AB18A2" w14:textId="77777777" w:rsidR="008D58CF" w:rsidRPr="008D58CF" w:rsidRDefault="008D58CF" w:rsidP="008D58CF">
            <w:pPr>
              <w:pStyle w:val="CDIFigure-Table-TotalCentre"/>
            </w:pPr>
            <w:r w:rsidRPr="008D58CF">
              <w:t>490</w:t>
            </w:r>
          </w:p>
        </w:tc>
        <w:tc>
          <w:tcPr>
            <w:tcW w:w="1927" w:type="dxa"/>
            <w:shd w:val="clear" w:color="auto" w:fill="C5FFEF" w:themeFill="background2" w:themeFillTint="33"/>
            <w:tcMar>
              <w:top w:w="113" w:type="dxa"/>
              <w:left w:w="113" w:type="dxa"/>
              <w:bottom w:w="113" w:type="dxa"/>
              <w:right w:w="113" w:type="dxa"/>
            </w:tcMar>
            <w:vAlign w:val="center"/>
          </w:tcPr>
          <w:p w14:paraId="52DCCB47" w14:textId="77777777" w:rsidR="008D58CF" w:rsidRPr="008D58CF" w:rsidRDefault="008D58CF" w:rsidP="008D58CF">
            <w:pPr>
              <w:pStyle w:val="CDIFigure-Table-TotalCentre"/>
            </w:pPr>
            <w:r w:rsidRPr="008D58CF">
              <w:t>43.8</w:t>
            </w:r>
          </w:p>
        </w:tc>
        <w:tc>
          <w:tcPr>
            <w:tcW w:w="1928" w:type="dxa"/>
            <w:shd w:val="clear" w:color="auto" w:fill="C5FFEF" w:themeFill="background2" w:themeFillTint="33"/>
            <w:tcMar>
              <w:top w:w="113" w:type="dxa"/>
              <w:left w:w="113" w:type="dxa"/>
              <w:bottom w:w="113" w:type="dxa"/>
              <w:right w:w="113" w:type="dxa"/>
            </w:tcMar>
            <w:vAlign w:val="center"/>
          </w:tcPr>
          <w:p w14:paraId="7B6F471E" w14:textId="77777777" w:rsidR="008D58CF" w:rsidRPr="008D58CF" w:rsidRDefault="008D58CF" w:rsidP="008D58CF">
            <w:pPr>
              <w:pStyle w:val="CDIFigure-Table-TotalCentre"/>
            </w:pPr>
            <w:r w:rsidRPr="008D58CF">
              <w:t>100.0</w:t>
            </w:r>
          </w:p>
        </w:tc>
      </w:tr>
      <w:tr w:rsidR="008D58CF" w:rsidRPr="008D58CF" w14:paraId="34C6131D" w14:textId="77777777" w:rsidTr="008D58CF">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154EAAEA" w14:textId="77777777" w:rsidR="008D58CF" w:rsidRPr="008D58CF" w:rsidRDefault="008D58CF" w:rsidP="008D58CF">
            <w:pPr>
              <w:pStyle w:val="CDIFigure-Table-BodyTextLeft"/>
            </w:pPr>
            <w:r w:rsidRPr="008D58CF">
              <w:t>60–120</w:t>
            </w:r>
          </w:p>
        </w:tc>
        <w:tc>
          <w:tcPr>
            <w:tcW w:w="1927" w:type="dxa"/>
            <w:tcMar>
              <w:top w:w="113" w:type="dxa"/>
              <w:left w:w="113" w:type="dxa"/>
              <w:bottom w:w="113" w:type="dxa"/>
              <w:right w:w="113" w:type="dxa"/>
            </w:tcMar>
            <w:vAlign w:val="center"/>
          </w:tcPr>
          <w:p w14:paraId="05FF96F9" w14:textId="77777777" w:rsidR="008D58CF" w:rsidRPr="008D58CF" w:rsidRDefault="008D58CF" w:rsidP="008D58CF">
            <w:pPr>
              <w:pStyle w:val="CDIFigure-Table-BodyTextCentre"/>
            </w:pPr>
            <w:r w:rsidRPr="008D58CF">
              <w:t>5 –≤ 10</w:t>
            </w:r>
          </w:p>
        </w:tc>
        <w:tc>
          <w:tcPr>
            <w:tcW w:w="1928" w:type="dxa"/>
            <w:tcMar>
              <w:top w:w="113" w:type="dxa"/>
              <w:left w:w="113" w:type="dxa"/>
              <w:bottom w:w="113" w:type="dxa"/>
              <w:right w:w="113" w:type="dxa"/>
            </w:tcMar>
            <w:vAlign w:val="center"/>
          </w:tcPr>
          <w:p w14:paraId="394F7845" w14:textId="77777777" w:rsidR="008D58CF" w:rsidRPr="008D58CF" w:rsidRDefault="008D58CF" w:rsidP="008D58CF">
            <w:pPr>
              <w:pStyle w:val="CDIFigure-Table-BodyTextCentre"/>
            </w:pPr>
            <w:r w:rsidRPr="008D58CF">
              <w:t>133</w:t>
            </w:r>
          </w:p>
        </w:tc>
        <w:tc>
          <w:tcPr>
            <w:tcW w:w="1927" w:type="dxa"/>
            <w:tcMar>
              <w:top w:w="113" w:type="dxa"/>
              <w:left w:w="113" w:type="dxa"/>
              <w:bottom w:w="113" w:type="dxa"/>
              <w:right w:w="113" w:type="dxa"/>
            </w:tcMar>
            <w:vAlign w:val="center"/>
          </w:tcPr>
          <w:p w14:paraId="38C5B02E" w14:textId="77777777" w:rsidR="008D58CF" w:rsidRPr="008D58CF" w:rsidRDefault="008D58CF" w:rsidP="008D58CF">
            <w:pPr>
              <w:pStyle w:val="CDIFigure-Table-BodyTextCentre"/>
            </w:pPr>
            <w:r w:rsidRPr="008D58CF">
              <w:t>11.9</w:t>
            </w:r>
          </w:p>
        </w:tc>
        <w:tc>
          <w:tcPr>
            <w:tcW w:w="1928" w:type="dxa"/>
            <w:tcMar>
              <w:top w:w="113" w:type="dxa"/>
              <w:left w:w="113" w:type="dxa"/>
              <w:bottom w:w="113" w:type="dxa"/>
              <w:right w:w="113" w:type="dxa"/>
            </w:tcMar>
            <w:vAlign w:val="center"/>
          </w:tcPr>
          <w:p w14:paraId="1304A8A2" w14:textId="77777777" w:rsidR="008D58CF" w:rsidRPr="008D58CF" w:rsidRDefault="008D58CF" w:rsidP="008D58CF">
            <w:pPr>
              <w:pStyle w:val="CDIFigure-Table-BodyTextCentre"/>
            </w:pPr>
          </w:p>
        </w:tc>
      </w:tr>
      <w:tr w:rsidR="008D58CF" w:rsidRPr="008D58CF" w14:paraId="0CD9A50E" w14:textId="77777777" w:rsidTr="008D58CF">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2DD80538" w14:textId="77777777" w:rsidR="008D58CF" w:rsidRPr="008D58CF" w:rsidRDefault="008D58CF" w:rsidP="008D58CF">
            <w:pPr>
              <w:pStyle w:val="CDIFigure-Table-BodyTextLeft"/>
            </w:pPr>
            <w:r w:rsidRPr="008D58CF">
              <w:t>121–240</w:t>
            </w:r>
          </w:p>
        </w:tc>
        <w:tc>
          <w:tcPr>
            <w:tcW w:w="1927" w:type="dxa"/>
            <w:shd w:val="clear" w:color="auto" w:fill="F2F2F2" w:themeFill="background1" w:themeFillShade="F2"/>
            <w:tcMar>
              <w:top w:w="113" w:type="dxa"/>
              <w:left w:w="113" w:type="dxa"/>
              <w:bottom w:w="113" w:type="dxa"/>
              <w:right w:w="113" w:type="dxa"/>
            </w:tcMar>
            <w:vAlign w:val="center"/>
          </w:tcPr>
          <w:p w14:paraId="534D0C56" w14:textId="77777777" w:rsidR="008D58CF" w:rsidRPr="008D58CF" w:rsidRDefault="008D58CF" w:rsidP="008D58CF">
            <w:pPr>
              <w:pStyle w:val="CDIFigure-Table-BodyTextCentre"/>
            </w:pPr>
            <w:r w:rsidRPr="008D58CF">
              <w:t>10 –≤ 20</w:t>
            </w:r>
          </w:p>
        </w:tc>
        <w:tc>
          <w:tcPr>
            <w:tcW w:w="1928" w:type="dxa"/>
            <w:shd w:val="clear" w:color="auto" w:fill="F2F2F2" w:themeFill="background1" w:themeFillShade="F2"/>
            <w:tcMar>
              <w:top w:w="113" w:type="dxa"/>
              <w:left w:w="113" w:type="dxa"/>
              <w:bottom w:w="113" w:type="dxa"/>
              <w:right w:w="113" w:type="dxa"/>
            </w:tcMar>
            <w:vAlign w:val="center"/>
          </w:tcPr>
          <w:p w14:paraId="4DDF14A9" w14:textId="77777777" w:rsidR="008D58CF" w:rsidRPr="008D58CF" w:rsidRDefault="008D58CF" w:rsidP="008D58CF">
            <w:pPr>
              <w:pStyle w:val="CDIFigure-Table-BodyTextCentre"/>
            </w:pPr>
            <w:r w:rsidRPr="008D58CF">
              <w:t>68</w:t>
            </w:r>
          </w:p>
        </w:tc>
        <w:tc>
          <w:tcPr>
            <w:tcW w:w="1927" w:type="dxa"/>
            <w:shd w:val="clear" w:color="auto" w:fill="F2F2F2" w:themeFill="background1" w:themeFillShade="F2"/>
            <w:tcMar>
              <w:top w:w="113" w:type="dxa"/>
              <w:left w:w="113" w:type="dxa"/>
              <w:bottom w:w="113" w:type="dxa"/>
              <w:right w:w="113" w:type="dxa"/>
            </w:tcMar>
            <w:vAlign w:val="center"/>
          </w:tcPr>
          <w:p w14:paraId="022873EF" w14:textId="77777777" w:rsidR="008D58CF" w:rsidRPr="008D58CF" w:rsidRDefault="008D58CF" w:rsidP="008D58CF">
            <w:pPr>
              <w:pStyle w:val="CDIFigure-Table-BodyTextCentre"/>
            </w:pPr>
            <w:r w:rsidRPr="008D58CF">
              <w:t>6.1</w:t>
            </w:r>
          </w:p>
        </w:tc>
        <w:tc>
          <w:tcPr>
            <w:tcW w:w="1928" w:type="dxa"/>
            <w:shd w:val="clear" w:color="auto" w:fill="F2F2F2" w:themeFill="background1" w:themeFillShade="F2"/>
            <w:tcMar>
              <w:top w:w="113" w:type="dxa"/>
              <w:left w:w="113" w:type="dxa"/>
              <w:bottom w:w="113" w:type="dxa"/>
              <w:right w:w="113" w:type="dxa"/>
            </w:tcMar>
            <w:vAlign w:val="center"/>
          </w:tcPr>
          <w:p w14:paraId="64F457D0" w14:textId="77777777" w:rsidR="008D58CF" w:rsidRPr="008D58CF" w:rsidRDefault="008D58CF" w:rsidP="008D58CF">
            <w:pPr>
              <w:pStyle w:val="CDIFigure-Table-BodyTextCentre"/>
            </w:pPr>
          </w:p>
        </w:tc>
      </w:tr>
      <w:tr w:rsidR="008D58CF" w:rsidRPr="008D58CF" w14:paraId="4C4C644E" w14:textId="77777777" w:rsidTr="008D58CF">
        <w:tblPrEx>
          <w:tblCellMar>
            <w:top w:w="0" w:type="dxa"/>
            <w:left w:w="0" w:type="dxa"/>
            <w:bottom w:w="0" w:type="dxa"/>
            <w:right w:w="0" w:type="dxa"/>
          </w:tblCellMar>
        </w:tblPrEx>
        <w:trPr>
          <w:divId w:val="935526654"/>
          <w:trHeight w:val="20"/>
        </w:trPr>
        <w:tc>
          <w:tcPr>
            <w:tcW w:w="1928" w:type="dxa"/>
            <w:tcMar>
              <w:top w:w="113" w:type="dxa"/>
              <w:left w:w="113" w:type="dxa"/>
              <w:bottom w:w="113" w:type="dxa"/>
              <w:right w:w="113" w:type="dxa"/>
            </w:tcMar>
            <w:vAlign w:val="center"/>
          </w:tcPr>
          <w:p w14:paraId="149DB014" w14:textId="77777777" w:rsidR="008D58CF" w:rsidRPr="008D58CF" w:rsidRDefault="008D58CF" w:rsidP="008D58CF">
            <w:pPr>
              <w:pStyle w:val="CDIFigure-Table-BodyTextLeft"/>
            </w:pPr>
            <w:r w:rsidRPr="008D58CF">
              <w:t>241–960</w:t>
            </w:r>
          </w:p>
        </w:tc>
        <w:tc>
          <w:tcPr>
            <w:tcW w:w="1927" w:type="dxa"/>
            <w:tcMar>
              <w:top w:w="113" w:type="dxa"/>
              <w:left w:w="113" w:type="dxa"/>
              <w:bottom w:w="113" w:type="dxa"/>
              <w:right w:w="113" w:type="dxa"/>
            </w:tcMar>
            <w:vAlign w:val="center"/>
          </w:tcPr>
          <w:p w14:paraId="0078A644" w14:textId="77777777" w:rsidR="008D58CF" w:rsidRPr="008D58CF" w:rsidRDefault="008D58CF" w:rsidP="008D58CF">
            <w:pPr>
              <w:pStyle w:val="CDIFigure-Table-BodyTextCentre"/>
            </w:pPr>
            <w:r w:rsidRPr="008D58CF">
              <w:t>20 –≤ 80</w:t>
            </w:r>
          </w:p>
        </w:tc>
        <w:tc>
          <w:tcPr>
            <w:tcW w:w="1928" w:type="dxa"/>
            <w:tcMar>
              <w:top w:w="113" w:type="dxa"/>
              <w:left w:w="113" w:type="dxa"/>
              <w:bottom w:w="113" w:type="dxa"/>
              <w:right w:w="113" w:type="dxa"/>
            </w:tcMar>
            <w:vAlign w:val="center"/>
          </w:tcPr>
          <w:p w14:paraId="2F8F3E9E" w14:textId="77777777" w:rsidR="008D58CF" w:rsidRPr="008D58CF" w:rsidRDefault="008D58CF" w:rsidP="008D58CF">
            <w:pPr>
              <w:pStyle w:val="CDIFigure-Table-BodyTextCentre"/>
            </w:pPr>
            <w:r w:rsidRPr="008D58CF">
              <w:t>383</w:t>
            </w:r>
          </w:p>
        </w:tc>
        <w:tc>
          <w:tcPr>
            <w:tcW w:w="1927" w:type="dxa"/>
            <w:tcMar>
              <w:top w:w="113" w:type="dxa"/>
              <w:left w:w="113" w:type="dxa"/>
              <w:bottom w:w="113" w:type="dxa"/>
              <w:right w:w="113" w:type="dxa"/>
            </w:tcMar>
            <w:vAlign w:val="center"/>
          </w:tcPr>
          <w:p w14:paraId="25620AEB" w14:textId="77777777" w:rsidR="008D58CF" w:rsidRPr="008D58CF" w:rsidRDefault="008D58CF" w:rsidP="008D58CF">
            <w:pPr>
              <w:pStyle w:val="CDIFigure-Table-BodyTextCentre"/>
            </w:pPr>
            <w:r w:rsidRPr="008D58CF">
              <w:t>34.2</w:t>
            </w:r>
          </w:p>
        </w:tc>
        <w:tc>
          <w:tcPr>
            <w:tcW w:w="1928" w:type="dxa"/>
            <w:tcMar>
              <w:top w:w="113" w:type="dxa"/>
              <w:left w:w="113" w:type="dxa"/>
              <w:bottom w:w="113" w:type="dxa"/>
              <w:right w:w="113" w:type="dxa"/>
            </w:tcMar>
            <w:vAlign w:val="center"/>
          </w:tcPr>
          <w:p w14:paraId="3D499E58" w14:textId="77777777" w:rsidR="008D58CF" w:rsidRPr="008D58CF" w:rsidRDefault="008D58CF" w:rsidP="008D58CF">
            <w:pPr>
              <w:pStyle w:val="CDIFigure-Table-BodyTextCentre"/>
            </w:pPr>
          </w:p>
        </w:tc>
      </w:tr>
      <w:tr w:rsidR="008D58CF" w:rsidRPr="008D58CF" w14:paraId="538BAA2B" w14:textId="77777777" w:rsidTr="008D58CF">
        <w:tblPrEx>
          <w:tblCellMar>
            <w:top w:w="0" w:type="dxa"/>
            <w:left w:w="0" w:type="dxa"/>
            <w:bottom w:w="0" w:type="dxa"/>
            <w:right w:w="0" w:type="dxa"/>
          </w:tblCellMar>
        </w:tblPrEx>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29B0EDB0" w14:textId="77777777" w:rsidR="008D58CF" w:rsidRPr="008D58CF" w:rsidRDefault="008D58CF" w:rsidP="008D58CF">
            <w:pPr>
              <w:pStyle w:val="CDIFigure-Table-BodyTextLeft"/>
            </w:pPr>
            <w:r w:rsidRPr="008D58CF">
              <w:t>961+</w:t>
            </w:r>
          </w:p>
        </w:tc>
        <w:tc>
          <w:tcPr>
            <w:tcW w:w="1927" w:type="dxa"/>
            <w:shd w:val="clear" w:color="auto" w:fill="F2F2F2" w:themeFill="background1" w:themeFillShade="F2"/>
            <w:tcMar>
              <w:top w:w="113" w:type="dxa"/>
              <w:left w:w="113" w:type="dxa"/>
              <w:bottom w:w="113" w:type="dxa"/>
              <w:right w:w="113" w:type="dxa"/>
            </w:tcMar>
            <w:vAlign w:val="center"/>
          </w:tcPr>
          <w:p w14:paraId="039B3B41" w14:textId="77777777" w:rsidR="008D58CF" w:rsidRPr="008D58CF" w:rsidRDefault="008D58CF" w:rsidP="008D58CF">
            <w:pPr>
              <w:pStyle w:val="CDIFigure-Table-BodyTextCentre"/>
            </w:pPr>
            <w:r w:rsidRPr="008D58CF">
              <w:t>&gt; 80</w:t>
            </w:r>
          </w:p>
        </w:tc>
        <w:tc>
          <w:tcPr>
            <w:tcW w:w="1928" w:type="dxa"/>
            <w:shd w:val="clear" w:color="auto" w:fill="F2F2F2" w:themeFill="background1" w:themeFillShade="F2"/>
            <w:tcMar>
              <w:top w:w="113" w:type="dxa"/>
              <w:left w:w="113" w:type="dxa"/>
              <w:bottom w:w="113" w:type="dxa"/>
              <w:right w:w="113" w:type="dxa"/>
            </w:tcMar>
            <w:vAlign w:val="center"/>
          </w:tcPr>
          <w:p w14:paraId="753CD692" w14:textId="77777777" w:rsidR="008D58CF" w:rsidRPr="008D58CF" w:rsidRDefault="008D58CF" w:rsidP="008D58CF">
            <w:pPr>
              <w:pStyle w:val="CDIFigure-Table-BodyTextCentre"/>
            </w:pPr>
            <w:r w:rsidRPr="008D58CF">
              <w:t>45</w:t>
            </w:r>
          </w:p>
        </w:tc>
        <w:tc>
          <w:tcPr>
            <w:tcW w:w="1927" w:type="dxa"/>
            <w:shd w:val="clear" w:color="auto" w:fill="F2F2F2" w:themeFill="background1" w:themeFillShade="F2"/>
            <w:tcMar>
              <w:top w:w="113" w:type="dxa"/>
              <w:left w:w="113" w:type="dxa"/>
              <w:bottom w:w="113" w:type="dxa"/>
              <w:right w:w="113" w:type="dxa"/>
            </w:tcMar>
            <w:vAlign w:val="center"/>
          </w:tcPr>
          <w:p w14:paraId="3A009474" w14:textId="77777777" w:rsidR="008D58CF" w:rsidRPr="008D58CF" w:rsidRDefault="008D58CF" w:rsidP="008D58CF">
            <w:pPr>
              <w:pStyle w:val="CDIFigure-Table-BodyTextCentre"/>
            </w:pPr>
            <w:r w:rsidRPr="008D58CF">
              <w:t>4.0</w:t>
            </w:r>
          </w:p>
        </w:tc>
        <w:tc>
          <w:tcPr>
            <w:tcW w:w="1928" w:type="dxa"/>
            <w:shd w:val="clear" w:color="auto" w:fill="F2F2F2" w:themeFill="background1" w:themeFillShade="F2"/>
            <w:tcMar>
              <w:top w:w="113" w:type="dxa"/>
              <w:left w:w="113" w:type="dxa"/>
              <w:bottom w:w="113" w:type="dxa"/>
              <w:right w:w="113" w:type="dxa"/>
            </w:tcMar>
            <w:vAlign w:val="center"/>
          </w:tcPr>
          <w:p w14:paraId="434BF1E5" w14:textId="77777777" w:rsidR="008D58CF" w:rsidRPr="008D58CF" w:rsidRDefault="008D58CF" w:rsidP="008D58CF">
            <w:pPr>
              <w:pStyle w:val="CDIFigure-Table-BodyTextCentre"/>
            </w:pPr>
          </w:p>
        </w:tc>
      </w:tr>
      <w:tr w:rsidR="008D58CF" w:rsidRPr="008D58CF" w14:paraId="6427A473" w14:textId="77777777" w:rsidTr="008D58CF">
        <w:tblPrEx>
          <w:tblCellMar>
            <w:top w:w="0" w:type="dxa"/>
            <w:left w:w="0" w:type="dxa"/>
            <w:bottom w:w="0" w:type="dxa"/>
            <w:right w:w="0" w:type="dxa"/>
          </w:tblCellMar>
        </w:tblPrEx>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300C1481" w14:textId="77777777" w:rsidR="008D58CF" w:rsidRPr="008D58CF" w:rsidRDefault="008D58CF" w:rsidP="008D58CF">
            <w:pPr>
              <w:pStyle w:val="CDIFigure-Table-TotalLeft"/>
            </w:pPr>
            <w:r w:rsidRPr="008D58CF">
              <w:t>Subtotal</w:t>
            </w:r>
          </w:p>
        </w:tc>
        <w:tc>
          <w:tcPr>
            <w:tcW w:w="1927" w:type="dxa"/>
            <w:shd w:val="clear" w:color="auto" w:fill="C5FFEF" w:themeFill="background2" w:themeFillTint="33"/>
            <w:tcMar>
              <w:top w:w="113" w:type="dxa"/>
              <w:left w:w="113" w:type="dxa"/>
              <w:bottom w:w="113" w:type="dxa"/>
              <w:right w:w="113" w:type="dxa"/>
            </w:tcMar>
            <w:vAlign w:val="center"/>
          </w:tcPr>
          <w:p w14:paraId="5A7B6D62" w14:textId="77777777" w:rsidR="008D58CF" w:rsidRPr="008D58CF" w:rsidRDefault="008D58CF" w:rsidP="008D58CF">
            <w:pPr>
              <w:pStyle w:val="CDIFigure-Table-TotalCentre"/>
            </w:pPr>
          </w:p>
        </w:tc>
        <w:tc>
          <w:tcPr>
            <w:tcW w:w="1928" w:type="dxa"/>
            <w:shd w:val="clear" w:color="auto" w:fill="C5FFEF" w:themeFill="background2" w:themeFillTint="33"/>
            <w:tcMar>
              <w:top w:w="113" w:type="dxa"/>
              <w:left w:w="113" w:type="dxa"/>
              <w:bottom w:w="113" w:type="dxa"/>
              <w:right w:w="113" w:type="dxa"/>
            </w:tcMar>
            <w:vAlign w:val="center"/>
          </w:tcPr>
          <w:p w14:paraId="4C201E3F" w14:textId="77777777" w:rsidR="008D58CF" w:rsidRPr="008D58CF" w:rsidRDefault="008D58CF" w:rsidP="008D58CF">
            <w:pPr>
              <w:pStyle w:val="CDIFigure-Table-TotalCentre"/>
            </w:pPr>
            <w:r w:rsidRPr="008D58CF">
              <w:t>629</w:t>
            </w:r>
          </w:p>
        </w:tc>
        <w:tc>
          <w:tcPr>
            <w:tcW w:w="1927" w:type="dxa"/>
            <w:shd w:val="clear" w:color="auto" w:fill="C5FFEF" w:themeFill="background2" w:themeFillTint="33"/>
            <w:tcMar>
              <w:top w:w="113" w:type="dxa"/>
              <w:left w:w="113" w:type="dxa"/>
              <w:bottom w:w="113" w:type="dxa"/>
              <w:right w:w="113" w:type="dxa"/>
            </w:tcMar>
            <w:vAlign w:val="center"/>
          </w:tcPr>
          <w:p w14:paraId="073521F8" w14:textId="77777777" w:rsidR="008D58CF" w:rsidRPr="008D58CF" w:rsidRDefault="008D58CF" w:rsidP="008D58CF">
            <w:pPr>
              <w:pStyle w:val="CDIFigure-Table-TotalCentre"/>
            </w:pPr>
            <w:r w:rsidRPr="008D58CF">
              <w:t>56.2</w:t>
            </w:r>
          </w:p>
        </w:tc>
        <w:tc>
          <w:tcPr>
            <w:tcW w:w="1928" w:type="dxa"/>
            <w:shd w:val="clear" w:color="auto" w:fill="C5FFEF" w:themeFill="background2" w:themeFillTint="33"/>
            <w:tcMar>
              <w:top w:w="113" w:type="dxa"/>
              <w:left w:w="113" w:type="dxa"/>
              <w:bottom w:w="113" w:type="dxa"/>
              <w:right w:w="113" w:type="dxa"/>
            </w:tcMar>
            <w:vAlign w:val="center"/>
          </w:tcPr>
          <w:p w14:paraId="1C64DAB9" w14:textId="77777777" w:rsidR="008D58CF" w:rsidRPr="008D58CF" w:rsidRDefault="008D58CF" w:rsidP="008D58CF">
            <w:pPr>
              <w:pStyle w:val="CDIFigure-Table-TotalCentre"/>
            </w:pPr>
          </w:p>
        </w:tc>
      </w:tr>
      <w:tr w:rsidR="008D58CF" w:rsidRPr="008D58CF" w14:paraId="0EC8833B" w14:textId="77777777" w:rsidTr="008D58CF">
        <w:tblPrEx>
          <w:tblCellMar>
            <w:top w:w="0" w:type="dxa"/>
            <w:left w:w="0" w:type="dxa"/>
            <w:bottom w:w="0" w:type="dxa"/>
            <w:right w:w="0" w:type="dxa"/>
          </w:tblCellMar>
        </w:tblPrEx>
        <w:trPr>
          <w:divId w:val="935526654"/>
          <w:trHeight w:val="20"/>
        </w:trPr>
        <w:tc>
          <w:tcPr>
            <w:tcW w:w="1928" w:type="dxa"/>
            <w:shd w:val="clear" w:color="auto" w:fill="51FFCF" w:themeFill="background2" w:themeFillTint="99"/>
            <w:tcMar>
              <w:top w:w="113" w:type="dxa"/>
              <w:left w:w="113" w:type="dxa"/>
              <w:bottom w:w="113" w:type="dxa"/>
              <w:right w:w="113" w:type="dxa"/>
            </w:tcMar>
            <w:vAlign w:val="center"/>
          </w:tcPr>
          <w:p w14:paraId="5FDCC749" w14:textId="77777777" w:rsidR="008D58CF" w:rsidRPr="008D58CF" w:rsidRDefault="008D58CF" w:rsidP="008D58CF">
            <w:pPr>
              <w:pStyle w:val="CDIFigure-Table-TotalLeft"/>
            </w:pPr>
            <w:r w:rsidRPr="008D58CF">
              <w:t>Total</w:t>
            </w:r>
          </w:p>
        </w:tc>
        <w:tc>
          <w:tcPr>
            <w:tcW w:w="1927" w:type="dxa"/>
            <w:shd w:val="clear" w:color="auto" w:fill="51FFCF" w:themeFill="background2" w:themeFillTint="99"/>
            <w:tcMar>
              <w:top w:w="113" w:type="dxa"/>
              <w:left w:w="113" w:type="dxa"/>
              <w:bottom w:w="113" w:type="dxa"/>
              <w:right w:w="113" w:type="dxa"/>
            </w:tcMar>
            <w:vAlign w:val="center"/>
          </w:tcPr>
          <w:p w14:paraId="33D630DC" w14:textId="77777777" w:rsidR="008D58CF" w:rsidRPr="008D58CF" w:rsidRDefault="008D58CF" w:rsidP="008D58CF">
            <w:pPr>
              <w:pStyle w:val="CDIFigure-Table-TotalCentre"/>
            </w:pPr>
          </w:p>
        </w:tc>
        <w:tc>
          <w:tcPr>
            <w:tcW w:w="1928" w:type="dxa"/>
            <w:shd w:val="clear" w:color="auto" w:fill="51FFCF" w:themeFill="background2" w:themeFillTint="99"/>
            <w:tcMar>
              <w:top w:w="113" w:type="dxa"/>
              <w:left w:w="113" w:type="dxa"/>
              <w:bottom w:w="113" w:type="dxa"/>
              <w:right w:w="113" w:type="dxa"/>
            </w:tcMar>
            <w:vAlign w:val="center"/>
          </w:tcPr>
          <w:p w14:paraId="3B1D2CA2" w14:textId="77777777" w:rsidR="008D58CF" w:rsidRPr="008D58CF" w:rsidRDefault="008D58CF" w:rsidP="008D58CF">
            <w:pPr>
              <w:pStyle w:val="CDIFigure-Table-TotalCentre"/>
            </w:pPr>
            <w:r w:rsidRPr="008D58CF">
              <w:t>1,119</w:t>
            </w:r>
          </w:p>
        </w:tc>
        <w:tc>
          <w:tcPr>
            <w:tcW w:w="1927" w:type="dxa"/>
            <w:shd w:val="clear" w:color="auto" w:fill="51FFCF" w:themeFill="background2" w:themeFillTint="99"/>
            <w:tcMar>
              <w:top w:w="113" w:type="dxa"/>
              <w:left w:w="113" w:type="dxa"/>
              <w:bottom w:w="113" w:type="dxa"/>
              <w:right w:w="113" w:type="dxa"/>
            </w:tcMar>
            <w:vAlign w:val="center"/>
          </w:tcPr>
          <w:p w14:paraId="69460BFB" w14:textId="77777777" w:rsidR="008D58CF" w:rsidRPr="008D58CF" w:rsidRDefault="008D58CF" w:rsidP="008D58CF">
            <w:pPr>
              <w:pStyle w:val="CDIFigure-Table-TotalCentre"/>
            </w:pPr>
            <w:r w:rsidRPr="008D58CF">
              <w:t>100.0</w:t>
            </w:r>
          </w:p>
        </w:tc>
        <w:tc>
          <w:tcPr>
            <w:tcW w:w="1928" w:type="dxa"/>
            <w:shd w:val="clear" w:color="auto" w:fill="51FFCF" w:themeFill="background2" w:themeFillTint="99"/>
            <w:tcMar>
              <w:top w:w="113" w:type="dxa"/>
              <w:left w:w="113" w:type="dxa"/>
              <w:bottom w:w="113" w:type="dxa"/>
              <w:right w:w="113" w:type="dxa"/>
            </w:tcMar>
            <w:vAlign w:val="center"/>
          </w:tcPr>
          <w:p w14:paraId="3F4680D0" w14:textId="77777777" w:rsidR="008D58CF" w:rsidRPr="008D58CF" w:rsidRDefault="008D58CF" w:rsidP="008D58CF">
            <w:pPr>
              <w:pStyle w:val="CDIFigure-Table-TotalCentre"/>
            </w:pPr>
          </w:p>
        </w:tc>
      </w:tr>
    </w:tbl>
    <w:p w14:paraId="6CCC1A10" w14:textId="77777777" w:rsidR="008D58CF" w:rsidRPr="008D58CF" w:rsidRDefault="008D58CF" w:rsidP="008D58CF">
      <w:r w:rsidRPr="008D58CF">
        <w:br w:type="page"/>
      </w:r>
    </w:p>
    <w:p w14:paraId="03AA17F5" w14:textId="1861A634" w:rsidR="007A4466" w:rsidRDefault="008D58CF" w:rsidP="008D58CF">
      <w:pPr>
        <w:pStyle w:val="Heading2"/>
        <w:divId w:val="935526654"/>
      </w:pPr>
      <w:r w:rsidRPr="008D58CF">
        <w:lastRenderedPageBreak/>
        <w:t>Rotavirus positive samples identified by month, 2022</w:t>
      </w:r>
    </w:p>
    <w:p w14:paraId="4696763B" w14:textId="77777777" w:rsidR="008D58CF" w:rsidRPr="008D58CF" w:rsidRDefault="008D58CF" w:rsidP="008D58CF">
      <w:pPr>
        <w:divId w:val="935526654"/>
        <w:rPr>
          <w:lang w:val="en-GB"/>
        </w:rPr>
      </w:pPr>
      <w:r w:rsidRPr="008D58CF">
        <w:rPr>
          <w:lang w:val="en-GB"/>
        </w:rPr>
        <w:t>Wildtype and vaccine-like rotavirus positive samples were analysed by date of collection (DOC: month) and compared to the notifications received by the NNDSS, to examine the temporal distribution (Figure 2).</w:t>
      </w:r>
      <w:r w:rsidRPr="008D58CF">
        <w:rPr>
          <w:vertAlign w:val="superscript"/>
          <w:lang w:val="en-GB"/>
        </w:rPr>
        <w:t>21</w:t>
      </w:r>
      <w:r w:rsidRPr="008D58CF">
        <w:rPr>
          <w:lang w:val="en-GB"/>
        </w:rPr>
        <w:t xml:space="preserve"> Jurisdiction-based notification rates per 100,000 population revealed that notifications in South Australia were steady across the year, after a decrease observed early in the year (Figure 3). In the Australian Capital Territory, Tasmania, Western Australia, Victoria and New South Wales, the notification rates were relatively steady across the year until increases were observed from September onwards, peaking in November or December.  Notifications in the Northern Territory had minor fluctuations until a marked increase was observed in August and September. Similarly in Queensland, notifications were high from August to December, with a peak of cases between September and October (Figure 3). Community outbreaks were reported by jurisdictional Department of Health units in the Northern Territory, New South Wales and Queensland, accounting for the high number of cases from these three jurisdictions. The peak of notifications reported by the NNDSS correlated with the number of samples received by the NRRC in 2022.</w:t>
      </w:r>
      <w:r w:rsidRPr="008D58CF">
        <w:rPr>
          <w:lang w:val="en-GB"/>
        </w:rPr>
        <w:br/>
        <w:t>There was no temporal association for the identification of vaccine-like cases (Figure 2).</w:t>
      </w:r>
    </w:p>
    <w:p w14:paraId="15427D71" w14:textId="77777777" w:rsidR="008D58CF" w:rsidRDefault="008D58CF" w:rsidP="008D58CF">
      <w:pPr>
        <w:divId w:val="935526654"/>
        <w:rPr>
          <w:lang w:val="en-GB"/>
        </w:rPr>
      </w:pPr>
      <w:r w:rsidRPr="008D58CF">
        <w:rPr>
          <w:lang w:val="en-GB"/>
        </w:rPr>
        <w:t>In 2022, collaborating laboratories were less impacted by SARS-CoV-2 testing compared to the 2020 and 2021 surveillance periods, and many laboratories returned to prior capacity to collect, store, and send rotavirus samples to the NRRC. The number of samples submitted to NRRC was the highest since 2017 due to the outbreaks in New South Wales and Queensland.</w:t>
      </w:r>
    </w:p>
    <w:p w14:paraId="18985D1C" w14:textId="3D4F9D78" w:rsidR="00680A47" w:rsidRDefault="00680A47" w:rsidP="00680A47">
      <w:pPr>
        <w:pStyle w:val="CDIFigure-Table-Title"/>
        <w:divId w:val="935526654"/>
      </w:pPr>
      <w:r w:rsidRPr="00680A47">
        <w:t>Figure 2: Number of analysed wildtype and vaccine-like specimens compared to NNDSS notifications received for rotavirus, Australia, 1 January to 31 December 2022</w:t>
      </w:r>
    </w:p>
    <w:p w14:paraId="22266141" w14:textId="0E42DE68" w:rsidR="00680A47" w:rsidRDefault="00680A47" w:rsidP="00680A47">
      <w:pPr>
        <w:pStyle w:val="CDIFigure-Table-ImagePlaceholder"/>
        <w:divId w:val="935526654"/>
        <w:rPr>
          <w:lang w:val="en-GB"/>
        </w:rPr>
      </w:pPr>
      <w:r>
        <w:rPr>
          <w:noProof/>
          <w:lang w:val="en-GB"/>
          <w14:ligatures w14:val="none"/>
        </w:rPr>
        <w:drawing>
          <wp:inline distT="0" distB="0" distL="0" distR="0" wp14:anchorId="365AEB83" wp14:editId="216954F9">
            <wp:extent cx="6120765" cy="3712210"/>
            <wp:effectExtent l="0" t="0" r="0" b="2540"/>
            <wp:docPr id="2" name="Picture 2" descr="Figure 2 demonstrates the comparison of wildtype and vaccine-like samples received by the ARSP and the notification rate of rotavirus through NNDSS (National Notifiable Diseases Surveillance System) in Australia for the period 1 January to 31 December 2022. This indicates the amount of rotavirus positive samples received by the ARSP for this period follows the trend of rotavirus NNDSS notification rates with notification rates and samples collected concentrated in the months of August to Decemb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demonstrates the comparison of wildtype and vaccine-like samples received by the ARSP and the notification rate of rotavirus through NNDSS (National Notifiable Diseases Surveillance System) in Australia for the period 1 January to 31 December 2022. This indicates the amount of rotavirus positive samples received by the ARSP for this period follows the trend of rotavirus NNDSS notification rates with notification rates and samples collected concentrated in the months of August to December. "/>
                    <pic:cNvPicPr/>
                  </pic:nvPicPr>
                  <pic:blipFill>
                    <a:blip r:embed="rId10">
                      <a:extLst>
                        <a:ext uri="{28A0092B-C50C-407E-A947-70E740481C1C}">
                          <a14:useLocalDpi xmlns:a14="http://schemas.microsoft.com/office/drawing/2010/main" val="0"/>
                        </a:ext>
                      </a:extLst>
                    </a:blip>
                    <a:stretch>
                      <a:fillRect/>
                    </a:stretch>
                  </pic:blipFill>
                  <pic:spPr>
                    <a:xfrm>
                      <a:off x="0" y="0"/>
                      <a:ext cx="6120765" cy="3712210"/>
                    </a:xfrm>
                    <a:prstGeom prst="rect">
                      <a:avLst/>
                    </a:prstGeom>
                  </pic:spPr>
                </pic:pic>
              </a:graphicData>
            </a:graphic>
          </wp:inline>
        </w:drawing>
      </w:r>
    </w:p>
    <w:p w14:paraId="4E0C9F63" w14:textId="3546BA47" w:rsidR="00680A47" w:rsidRDefault="00680A47" w:rsidP="00680A47">
      <w:pPr>
        <w:pStyle w:val="CDIFigure-Table-Title"/>
        <w:divId w:val="935526654"/>
      </w:pPr>
      <w:r w:rsidRPr="00680A47">
        <w:lastRenderedPageBreak/>
        <w:t>Figure 3: State-based number of NNDSS notifications received for rotavirus, 1 January to 31</w:t>
      </w:r>
      <w:r>
        <w:t> </w:t>
      </w:r>
      <w:r w:rsidRPr="00680A47">
        <w:t>December</w:t>
      </w:r>
      <w:r>
        <w:t> </w:t>
      </w:r>
      <w:r w:rsidRPr="00680A47">
        <w:t>2022</w:t>
      </w:r>
    </w:p>
    <w:p w14:paraId="15229AE0" w14:textId="152486F7" w:rsidR="00680A47" w:rsidRDefault="00680A47" w:rsidP="00680A47">
      <w:pPr>
        <w:pStyle w:val="CDIFigure-Table-ImagePlaceholder"/>
        <w:divId w:val="935526654"/>
        <w:rPr>
          <w:lang w:val="en-GB"/>
        </w:rPr>
      </w:pPr>
      <w:r>
        <w:rPr>
          <w:noProof/>
          <w:lang w:val="en-GB"/>
          <w14:ligatures w14:val="none"/>
        </w:rPr>
        <w:drawing>
          <wp:inline distT="0" distB="0" distL="0" distR="0" wp14:anchorId="355A63B5" wp14:editId="67AFF683">
            <wp:extent cx="6023370" cy="3676207"/>
            <wp:effectExtent l="0" t="0" r="0" b="635"/>
            <wp:docPr id="3" name="Picture 3" descr="Figure 3 describes the samples received by the ARSP broken down by month and jurisdiction. It reveals that the NT and Qld had the highest notification rates per 100,000 population with peaks observed between August and September for the NT and between September and November for Q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describes the samples received by the ARSP broken down by month and jurisdiction. It reveals that the NT and Qld had the highest notification rates per 100,000 population with peaks observed between August and September for the NT and between September and November for Qld."/>
                    <pic:cNvPicPr/>
                  </pic:nvPicPr>
                  <pic:blipFill>
                    <a:blip r:embed="rId11">
                      <a:extLst>
                        <a:ext uri="{28A0092B-C50C-407E-A947-70E740481C1C}">
                          <a14:useLocalDpi xmlns:a14="http://schemas.microsoft.com/office/drawing/2010/main" val="0"/>
                        </a:ext>
                      </a:extLst>
                    </a:blip>
                    <a:stretch>
                      <a:fillRect/>
                    </a:stretch>
                  </pic:blipFill>
                  <pic:spPr>
                    <a:xfrm>
                      <a:off x="0" y="0"/>
                      <a:ext cx="6023370" cy="3676207"/>
                    </a:xfrm>
                    <a:prstGeom prst="rect">
                      <a:avLst/>
                    </a:prstGeom>
                  </pic:spPr>
                </pic:pic>
              </a:graphicData>
            </a:graphic>
          </wp:inline>
        </w:drawing>
      </w:r>
    </w:p>
    <w:p w14:paraId="6FDAD523" w14:textId="52B57CEB" w:rsidR="008D58CF" w:rsidRDefault="008D58CF" w:rsidP="008D58CF">
      <w:pPr>
        <w:pStyle w:val="Heading2"/>
        <w:divId w:val="935526654"/>
      </w:pPr>
      <w:r w:rsidRPr="008D58CF">
        <w:t>Wildtype rotavirus specimens</w:t>
      </w:r>
    </w:p>
    <w:p w14:paraId="739DE61D" w14:textId="4FD35629" w:rsidR="008D58CF" w:rsidRDefault="008D58CF" w:rsidP="008D58CF">
      <w:pPr>
        <w:pStyle w:val="Heading3"/>
        <w:divId w:val="935526654"/>
      </w:pPr>
      <w:r w:rsidRPr="008D58CF">
        <w:t>Age distribution for wildtype rotavirus infections</w:t>
      </w:r>
    </w:p>
    <w:p w14:paraId="23744456" w14:textId="77777777" w:rsidR="008D58CF" w:rsidRPr="008D58CF" w:rsidRDefault="008D58CF" w:rsidP="008D58CF">
      <w:pPr>
        <w:divId w:val="935526654"/>
        <w:rPr>
          <w:lang w:val="en-GB"/>
        </w:rPr>
      </w:pPr>
      <w:r w:rsidRPr="008D58CF">
        <w:rPr>
          <w:lang w:val="en-GB"/>
        </w:rPr>
        <w:t>From 1 January to 31 December 2021, just under half of wildtype rotavirus positive samples (n = 490/1,119; 43.8%) were obtained from children &lt; 5 years of age (Table 1). The highest proportions of positive samples from children &lt; 5 years of age were obtained from the 13–24 and 25–</w:t>
      </w:r>
      <w:proofErr w:type="gramStart"/>
      <w:r w:rsidRPr="008D58CF">
        <w:rPr>
          <w:lang w:val="en-GB"/>
        </w:rPr>
        <w:t>36 month</w:t>
      </w:r>
      <w:proofErr w:type="gramEnd"/>
      <w:r w:rsidRPr="008D58CF">
        <w:rPr>
          <w:lang w:val="en-GB"/>
        </w:rPr>
        <w:t xml:space="preserve"> age groups, accounting for 27.6% (n = 135/490) and 20.4% (n = 100/490) of samples respectively (Table 1). </w:t>
      </w:r>
      <w:proofErr w:type="gramStart"/>
      <w:r w:rsidRPr="008D58CF">
        <w:rPr>
          <w:lang w:val="en-GB"/>
        </w:rPr>
        <w:t>The majority of</w:t>
      </w:r>
      <w:proofErr w:type="gramEnd"/>
      <w:r w:rsidRPr="008D58CF">
        <w:rPr>
          <w:lang w:val="en-GB"/>
        </w:rPr>
        <w:t xml:space="preserve"> samples from individuals ≥ 5 years of age were from the 241–960 (n = 383/629) and 60–120 (n = 133/629) months of age groups (Table 1).</w:t>
      </w:r>
    </w:p>
    <w:p w14:paraId="1A166180" w14:textId="5D7C2A96" w:rsidR="007A4466" w:rsidRDefault="008D58CF" w:rsidP="008D58CF">
      <w:pPr>
        <w:pStyle w:val="Heading3"/>
        <w:divId w:val="935526654"/>
      </w:pPr>
      <w:r w:rsidRPr="008D58CF">
        <w:t>Geographic distribution for wildtype rotavirus infections</w:t>
      </w:r>
    </w:p>
    <w:p w14:paraId="20CE5F8C" w14:textId="77777777" w:rsidR="008D58CF" w:rsidRPr="008D58CF" w:rsidRDefault="008D58CF" w:rsidP="008D58CF">
      <w:pPr>
        <w:divId w:val="935526654"/>
        <w:rPr>
          <w:lang w:val="en-GB"/>
        </w:rPr>
      </w:pPr>
      <w:r w:rsidRPr="008D58CF">
        <w:rPr>
          <w:lang w:val="en-GB"/>
        </w:rPr>
        <w:t>Rotavirus positive specimens were received from all states and territories for the 2022 surveillance period. Over half of all wildtype samples for this surveillance period were from Queensland (54.8%, 613/1,119), followed by New South Wales (18.9%, 211/1,119); reflecting the sustained outbreaks reported in these states. Compared to recent surveillance periods, this reveals a more comprehensive national representation, as no samples were received from South Australia in 2021 and Tasmania in 2020 and 2021.</w:t>
      </w:r>
    </w:p>
    <w:p w14:paraId="15B77C51" w14:textId="31991A6B" w:rsidR="007A4466" w:rsidRDefault="008D58CF" w:rsidP="008D58CF">
      <w:pPr>
        <w:pStyle w:val="Heading3"/>
        <w:divId w:val="935526654"/>
      </w:pPr>
      <w:r w:rsidRPr="008D58CF">
        <w:lastRenderedPageBreak/>
        <w:t>Wildtype rotavirus genotype distribution</w:t>
      </w:r>
    </w:p>
    <w:p w14:paraId="43BDFD89" w14:textId="77777777" w:rsidR="008D58CF" w:rsidRPr="008D58CF" w:rsidRDefault="008D58CF" w:rsidP="008D58CF">
      <w:pPr>
        <w:divId w:val="935526654"/>
        <w:rPr>
          <w:lang w:val="en-GB"/>
        </w:rPr>
      </w:pPr>
      <w:r w:rsidRPr="008D58CF">
        <w:rPr>
          <w:lang w:val="en-GB"/>
        </w:rPr>
        <w:t>Genotype analysis was performed on all 1,119 confirmed wildtype rotavirus positive samples from children and adults (Table 2).</w:t>
      </w:r>
    </w:p>
    <w:p w14:paraId="6AB44FC7" w14:textId="77777777" w:rsidR="008D58CF" w:rsidRPr="008D58CF" w:rsidRDefault="008D58CF" w:rsidP="008D58CF">
      <w:pPr>
        <w:divId w:val="935526654"/>
        <w:rPr>
          <w:lang w:val="en-GB"/>
        </w:rPr>
      </w:pPr>
      <w:r w:rsidRPr="008D58CF">
        <w:rPr>
          <w:lang w:val="en-GB"/>
        </w:rPr>
        <w:t>G12</w:t>
      </w:r>
      <w:proofErr w:type="gramStart"/>
      <w:r w:rsidRPr="008D58CF">
        <w:rPr>
          <w:lang w:val="en-GB"/>
        </w:rPr>
        <w:t>P[</w:t>
      </w:r>
      <w:proofErr w:type="gramEnd"/>
      <w:r w:rsidRPr="008D58CF">
        <w:rPr>
          <w:lang w:val="en-GB"/>
        </w:rPr>
        <w:t>8] was the most common genotype identified nationally, representing 28.2% of all wildtype specimens analysed (n = 315/1,119) and identified in 6/8 jurisdictions. The incidence of G12</w:t>
      </w:r>
      <w:proofErr w:type="gramStart"/>
      <w:r w:rsidRPr="008D58CF">
        <w:rPr>
          <w:lang w:val="en-GB"/>
        </w:rPr>
        <w:t>P[</w:t>
      </w:r>
      <w:proofErr w:type="gramEnd"/>
      <w:r w:rsidRPr="008D58CF">
        <w:rPr>
          <w:lang w:val="en-GB"/>
        </w:rPr>
        <w:t>8] was similar between the &lt; 5 and ≥ 5 years of age groups, representing 28.6% (n = 140/490) and 27.8% (n = 175/629) of samples respectively. G12</w:t>
      </w:r>
      <w:proofErr w:type="gramStart"/>
      <w:r w:rsidRPr="008D58CF">
        <w:rPr>
          <w:lang w:val="en-GB"/>
        </w:rPr>
        <w:t>P[</w:t>
      </w:r>
      <w:proofErr w:type="gramEnd"/>
      <w:r w:rsidRPr="008D58CF">
        <w:rPr>
          <w:lang w:val="en-GB"/>
        </w:rPr>
        <w:t>8] were almost exclusively detected in Queensland (n = 281/315, 89.2%).</w:t>
      </w:r>
    </w:p>
    <w:p w14:paraId="22656B6C" w14:textId="77777777" w:rsidR="008D58CF" w:rsidRPr="008D58CF" w:rsidRDefault="008D58CF" w:rsidP="008D58CF">
      <w:pPr>
        <w:divId w:val="935526654"/>
        <w:rPr>
          <w:lang w:val="en-GB"/>
        </w:rPr>
      </w:pPr>
      <w:r w:rsidRPr="008D58CF">
        <w:rPr>
          <w:lang w:val="en-GB"/>
        </w:rPr>
        <w:t>G9</w:t>
      </w:r>
      <w:proofErr w:type="gramStart"/>
      <w:r w:rsidRPr="008D58CF">
        <w:rPr>
          <w:lang w:val="en-GB"/>
        </w:rPr>
        <w:t>P[</w:t>
      </w:r>
      <w:proofErr w:type="gramEnd"/>
      <w:r w:rsidRPr="008D58CF">
        <w:rPr>
          <w:lang w:val="en-GB"/>
        </w:rPr>
        <w:t>4] was the next most common genotype identified, representing 22.3% of all wildtype specimens analysed (n = 249/1,119) and identified in 7/8 jurisdictions. The incidence of G9</w:t>
      </w:r>
      <w:proofErr w:type="gramStart"/>
      <w:r w:rsidRPr="008D58CF">
        <w:rPr>
          <w:lang w:val="en-GB"/>
        </w:rPr>
        <w:t>P[</w:t>
      </w:r>
      <w:proofErr w:type="gramEnd"/>
      <w:r w:rsidRPr="008D58CF">
        <w:rPr>
          <w:lang w:val="en-GB"/>
        </w:rPr>
        <w:t>4] was similar between the &lt; 5 and ≥ 5 years of age groups, representing 23.9% (n = 117/490) and 21.0% (n = 132/629) of samples respectively. The majority of G9</w:t>
      </w:r>
      <w:proofErr w:type="gramStart"/>
      <w:r w:rsidRPr="008D58CF">
        <w:rPr>
          <w:lang w:val="en-GB"/>
        </w:rPr>
        <w:t>P[</w:t>
      </w:r>
      <w:proofErr w:type="gramEnd"/>
      <w:r w:rsidRPr="008D58CF">
        <w:rPr>
          <w:lang w:val="en-GB"/>
        </w:rPr>
        <w:t>4] samples were from Queensland (82.7%, n = 206/249) with a further 10.4% (n = 26/249) detected in New South Wales.</w:t>
      </w:r>
    </w:p>
    <w:p w14:paraId="4920DABA" w14:textId="77777777" w:rsidR="00680A47" w:rsidRDefault="008D58CF" w:rsidP="008D58CF">
      <w:pPr>
        <w:divId w:val="935526654"/>
        <w:rPr>
          <w:lang w:val="en-GB"/>
        </w:rPr>
        <w:sectPr w:rsidR="00680A47" w:rsidSect="00912A31">
          <w:headerReference w:type="even" r:id="rId12"/>
          <w:headerReference w:type="default" r:id="rId13"/>
          <w:footerReference w:type="even" r:id="rId14"/>
          <w:footerReference w:type="default" r:id="rId15"/>
          <w:headerReference w:type="first" r:id="rId16"/>
          <w:footerReference w:type="first" r:id="rId17"/>
          <w:pgSz w:w="11907" w:h="16840" w:code="9"/>
          <w:pgMar w:top="1304" w:right="1134" w:bottom="1304" w:left="1134" w:header="709" w:footer="527" w:gutter="0"/>
          <w:cols w:space="708"/>
          <w:titlePg/>
          <w:docGrid w:linePitch="360"/>
        </w:sectPr>
      </w:pPr>
      <w:r w:rsidRPr="008D58CF">
        <w:rPr>
          <w:lang w:val="en-GB"/>
        </w:rPr>
        <w:t>G2</w:t>
      </w:r>
      <w:proofErr w:type="gramStart"/>
      <w:r w:rsidRPr="008D58CF">
        <w:rPr>
          <w:lang w:val="en-GB"/>
        </w:rPr>
        <w:t>P[</w:t>
      </w:r>
      <w:proofErr w:type="gramEnd"/>
      <w:r w:rsidRPr="008D58CF">
        <w:rPr>
          <w:lang w:val="en-GB"/>
        </w:rPr>
        <w:t>4] accounted for 20.3% of all wildtype specimens analysed (n = 227/1,119) and was identified in all jurisdictions, with a similar incidence reported between the &lt; 5 and ≥ 5 years of age groups, representing 22.2% (n = 109/490) and 18.8% (n = 118/629) of samples respectively. G2</w:t>
      </w:r>
      <w:proofErr w:type="gramStart"/>
      <w:r w:rsidRPr="008D58CF">
        <w:rPr>
          <w:lang w:val="en-GB"/>
        </w:rPr>
        <w:t>P[</w:t>
      </w:r>
      <w:proofErr w:type="gramEnd"/>
      <w:r w:rsidRPr="008D58CF">
        <w:rPr>
          <w:lang w:val="en-GB"/>
        </w:rPr>
        <w:t>4] was the dominant genotype identified in the Northern Territory, accounting for 86.4% of samples (n = 37/43). G2</w:t>
      </w:r>
      <w:proofErr w:type="gramStart"/>
      <w:r w:rsidRPr="008D58CF">
        <w:rPr>
          <w:lang w:val="en-GB"/>
        </w:rPr>
        <w:t>P[</w:t>
      </w:r>
      <w:proofErr w:type="gramEnd"/>
      <w:r w:rsidRPr="008D58CF">
        <w:rPr>
          <w:lang w:val="en-GB"/>
        </w:rPr>
        <w:t>4] was also dominant in New South Wales, accounting for 39.3% of samples (n = 83/211), closely followed by human G3P[8] accounting for 32.2% of samples (n = 68/211). Human G3</w:t>
      </w:r>
      <w:proofErr w:type="gramStart"/>
      <w:r w:rsidRPr="008D58CF">
        <w:rPr>
          <w:lang w:val="en-GB"/>
        </w:rPr>
        <w:t>P[</w:t>
      </w:r>
      <w:proofErr w:type="gramEnd"/>
      <w:r w:rsidRPr="008D58CF">
        <w:rPr>
          <w:lang w:val="en-GB"/>
        </w:rPr>
        <w:t>8], the most common genotype identified in the 2020, 2019 and 2018 surveillance periods, accounted for 15.7% of all wildtype specimens analysed in 2022 (n = 176/1,119) and was identified in 7/8 jurisdictions. G2</w:t>
      </w:r>
      <w:proofErr w:type="gramStart"/>
      <w:r w:rsidRPr="008D58CF">
        <w:rPr>
          <w:lang w:val="en-GB"/>
        </w:rPr>
        <w:t>P[</w:t>
      </w:r>
      <w:proofErr w:type="gramEnd"/>
      <w:r w:rsidRPr="008D58CF">
        <w:rPr>
          <w:lang w:val="en-GB"/>
        </w:rPr>
        <w:t>4] and G3P[8] were co-dominant in Victoria, accounting for 39.9% (n = 59/148) and 40.5% (n = 60/148) of samples respectively.</w:t>
      </w:r>
    </w:p>
    <w:p w14:paraId="27D6D7D1" w14:textId="3BDE03B9" w:rsidR="008D58CF" w:rsidRDefault="00680A47" w:rsidP="006A56C2">
      <w:pPr>
        <w:pStyle w:val="TableTitlenospacebefore"/>
        <w:divId w:val="935526654"/>
      </w:pPr>
      <w:r w:rsidRPr="00680A47">
        <w:lastRenderedPageBreak/>
        <w:t>Table 2: Rotavirus G and P genotype distribution in infants, children and adults, 1 January to 31 December 2022</w:t>
      </w:r>
    </w:p>
    <w:tbl>
      <w:tblPr>
        <w:tblW w:w="0" w:type="auto"/>
        <w:tblInd w:w="-8" w:type="dxa"/>
        <w:tblLayout w:type="fixed"/>
        <w:tblCellMar>
          <w:left w:w="0" w:type="dxa"/>
          <w:right w:w="0" w:type="dxa"/>
        </w:tblCellMar>
        <w:tblLook w:val="0000" w:firstRow="0" w:lastRow="0" w:firstColumn="0" w:lastColumn="0" w:noHBand="0" w:noVBand="0"/>
        <w:tblCaption w:val="Table 2: Rotavirus G and P genotype distribution in infants, children and adults, 1 January to 31 December 2022"/>
        <w:tblDescription w:val="Table 2 describes the genotype distribution of all rotavirus positive samples from 2022, which had no vaccine-component identified. Of 1119 samples, 28.2% were G12P[8], while the second and third most common genotypes found were G9P[4] (22.3%), and G2P[4] (20.3%) respectively."/>
      </w:tblPr>
      <w:tblGrid>
        <w:gridCol w:w="1304"/>
        <w:gridCol w:w="794"/>
        <w:gridCol w:w="680"/>
        <w:gridCol w:w="567"/>
        <w:gridCol w:w="581"/>
        <w:gridCol w:w="567"/>
        <w:gridCol w:w="581"/>
        <w:gridCol w:w="567"/>
        <w:gridCol w:w="581"/>
        <w:gridCol w:w="567"/>
        <w:gridCol w:w="581"/>
        <w:gridCol w:w="567"/>
        <w:gridCol w:w="581"/>
        <w:gridCol w:w="567"/>
        <w:gridCol w:w="624"/>
        <w:gridCol w:w="567"/>
        <w:gridCol w:w="623"/>
        <w:gridCol w:w="567"/>
        <w:gridCol w:w="581"/>
        <w:gridCol w:w="567"/>
        <w:gridCol w:w="581"/>
        <w:gridCol w:w="567"/>
        <w:gridCol w:w="581"/>
      </w:tblGrid>
      <w:tr w:rsidR="006A56C2" w:rsidRPr="005C46FD" w14:paraId="3D25BFF1" w14:textId="77777777" w:rsidTr="00442A48">
        <w:tblPrEx>
          <w:tblCellMar>
            <w:top w:w="0" w:type="dxa"/>
            <w:left w:w="0" w:type="dxa"/>
            <w:bottom w:w="0" w:type="dxa"/>
            <w:right w:w="0" w:type="dxa"/>
          </w:tblCellMar>
        </w:tblPrEx>
        <w:trPr>
          <w:divId w:val="935526654"/>
          <w:trHeight w:val="20"/>
          <w:tblHeader/>
        </w:trPr>
        <w:tc>
          <w:tcPr>
            <w:tcW w:w="1304" w:type="dxa"/>
            <w:vMerge w:val="restart"/>
            <w:shd w:val="clear" w:color="auto" w:fill="033636" w:themeFill="text2"/>
            <w:tcMar>
              <w:top w:w="113" w:type="dxa"/>
              <w:left w:w="113" w:type="dxa"/>
              <w:bottom w:w="113" w:type="dxa"/>
              <w:right w:w="113" w:type="dxa"/>
            </w:tcMar>
            <w:vAlign w:val="bottom"/>
          </w:tcPr>
          <w:p w14:paraId="274410CA" w14:textId="77777777" w:rsidR="005C46FD" w:rsidRPr="005C46FD" w:rsidRDefault="005C46FD" w:rsidP="005C46FD">
            <w:pPr>
              <w:pStyle w:val="CDIFigure-Table-H1Left"/>
            </w:pPr>
            <w:proofErr w:type="spellStart"/>
            <w:r w:rsidRPr="005C46FD">
              <w:t>Jurisdiction</w:t>
            </w:r>
            <w:r w:rsidRPr="006A56C2">
              <w:rPr>
                <w:vertAlign w:val="superscript"/>
              </w:rPr>
              <w:t>a</w:t>
            </w:r>
            <w:proofErr w:type="spellEnd"/>
          </w:p>
        </w:tc>
        <w:tc>
          <w:tcPr>
            <w:tcW w:w="794" w:type="dxa"/>
            <w:vMerge w:val="restart"/>
            <w:shd w:val="clear" w:color="auto" w:fill="033636" w:themeFill="text2"/>
            <w:tcMar>
              <w:top w:w="113" w:type="dxa"/>
              <w:left w:w="113" w:type="dxa"/>
              <w:bottom w:w="113" w:type="dxa"/>
              <w:right w:w="113" w:type="dxa"/>
            </w:tcMar>
            <w:vAlign w:val="bottom"/>
          </w:tcPr>
          <w:p w14:paraId="7944E661" w14:textId="77777777" w:rsidR="005C46FD" w:rsidRPr="005C46FD" w:rsidRDefault="005C46FD" w:rsidP="006A56C2">
            <w:pPr>
              <w:pStyle w:val="CDIFigure-Table-H1"/>
            </w:pPr>
            <w:r w:rsidRPr="005C46FD">
              <w:t>Age (years)</w:t>
            </w:r>
          </w:p>
        </w:tc>
        <w:tc>
          <w:tcPr>
            <w:tcW w:w="680"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6346FEA3" w14:textId="77777777" w:rsidR="005C46FD" w:rsidRPr="005C46FD" w:rsidRDefault="005C46FD" w:rsidP="006A56C2">
            <w:pPr>
              <w:pStyle w:val="CDIFigure-Table-H1"/>
            </w:pPr>
            <w:r w:rsidRPr="005C46FD">
              <w:t>Total (n)</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35A3A688" w14:textId="77777777" w:rsidR="005C46FD" w:rsidRPr="005C46FD" w:rsidRDefault="005C46FD" w:rsidP="006A56C2">
            <w:pPr>
              <w:pStyle w:val="CDIFigure-Table-H1"/>
            </w:pPr>
            <w:r w:rsidRPr="005C46FD">
              <w:t>G1</w:t>
            </w:r>
            <w:proofErr w:type="gramStart"/>
            <w:r w:rsidRPr="005C46FD">
              <w:t>P[</w:t>
            </w:r>
            <w:proofErr w:type="gramEnd"/>
            <w:r w:rsidRPr="005C46FD">
              <w:t>8]</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623877C9" w14:textId="77777777" w:rsidR="005C46FD" w:rsidRPr="005C46FD" w:rsidRDefault="005C46FD" w:rsidP="006A56C2">
            <w:pPr>
              <w:pStyle w:val="CDIFigure-Table-H1"/>
            </w:pPr>
            <w:r w:rsidRPr="005C46FD">
              <w:t>G2</w:t>
            </w:r>
            <w:proofErr w:type="gramStart"/>
            <w:r w:rsidRPr="005C46FD">
              <w:t>P[</w:t>
            </w:r>
            <w:proofErr w:type="gramEnd"/>
            <w:r w:rsidRPr="005C46FD">
              <w:t>4]</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2B5845B1" w14:textId="77777777" w:rsidR="005C46FD" w:rsidRPr="005C46FD" w:rsidRDefault="005C46FD" w:rsidP="006A56C2">
            <w:pPr>
              <w:pStyle w:val="CDIFigure-Table-H1"/>
            </w:pPr>
            <w:r w:rsidRPr="005C46FD">
              <w:t>G3</w:t>
            </w:r>
            <w:proofErr w:type="gramStart"/>
            <w:r w:rsidRPr="005C46FD">
              <w:t>P[</w:t>
            </w:r>
            <w:proofErr w:type="gramEnd"/>
            <w:r w:rsidRPr="005C46FD">
              <w:t>8]</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747671D0" w14:textId="77777777" w:rsidR="005C46FD" w:rsidRPr="005C46FD" w:rsidRDefault="005C46FD" w:rsidP="006A56C2">
            <w:pPr>
              <w:pStyle w:val="CDIFigure-Table-H1"/>
            </w:pPr>
            <w:proofErr w:type="spellStart"/>
            <w:r w:rsidRPr="005C46FD">
              <w:t>Eq</w:t>
            </w:r>
            <w:proofErr w:type="spellEnd"/>
            <w:r w:rsidRPr="005C46FD">
              <w:t xml:space="preserve"> G3</w:t>
            </w:r>
            <w:proofErr w:type="gramStart"/>
            <w:r w:rsidRPr="005C46FD">
              <w:t>P[</w:t>
            </w:r>
            <w:proofErr w:type="gramEnd"/>
            <w:r w:rsidRPr="005C46FD">
              <w:t>8]</w:t>
            </w:r>
            <w:r w:rsidRPr="006A56C2">
              <w:rPr>
                <w:vertAlign w:val="superscript"/>
              </w:rPr>
              <w:t>b</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7EF92295" w14:textId="77777777" w:rsidR="005C46FD" w:rsidRPr="005C46FD" w:rsidRDefault="005C46FD" w:rsidP="006A56C2">
            <w:pPr>
              <w:pStyle w:val="CDIFigure-Table-H1"/>
            </w:pPr>
            <w:r w:rsidRPr="005C46FD">
              <w:t>G8</w:t>
            </w:r>
            <w:proofErr w:type="gramStart"/>
            <w:r w:rsidRPr="005C46FD">
              <w:t>P[</w:t>
            </w:r>
            <w:proofErr w:type="gramEnd"/>
            <w:r w:rsidRPr="005C46FD">
              <w:t>8]</w:t>
            </w:r>
          </w:p>
        </w:tc>
        <w:tc>
          <w:tcPr>
            <w:tcW w:w="1191"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36B0AF3B" w14:textId="77777777" w:rsidR="005C46FD" w:rsidRPr="005C46FD" w:rsidRDefault="005C46FD" w:rsidP="006A56C2">
            <w:pPr>
              <w:pStyle w:val="CDIFigure-Table-H1"/>
            </w:pPr>
            <w:r w:rsidRPr="005C46FD">
              <w:t>G9</w:t>
            </w:r>
            <w:proofErr w:type="gramStart"/>
            <w:r w:rsidRPr="005C46FD">
              <w:t>P[</w:t>
            </w:r>
            <w:proofErr w:type="gramEnd"/>
            <w:r w:rsidRPr="005C46FD">
              <w:t>4]</w:t>
            </w:r>
          </w:p>
        </w:tc>
        <w:tc>
          <w:tcPr>
            <w:tcW w:w="1190"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333F4313" w14:textId="77777777" w:rsidR="005C46FD" w:rsidRPr="005C46FD" w:rsidRDefault="005C46FD" w:rsidP="006A56C2">
            <w:pPr>
              <w:pStyle w:val="CDIFigure-Table-H1"/>
            </w:pPr>
            <w:r w:rsidRPr="005C46FD">
              <w:t>G12</w:t>
            </w:r>
            <w:proofErr w:type="gramStart"/>
            <w:r w:rsidRPr="005C46FD">
              <w:t>P[</w:t>
            </w:r>
            <w:proofErr w:type="gramEnd"/>
            <w:r w:rsidRPr="005C46FD">
              <w:t>8]</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1CFD052C" w14:textId="77777777" w:rsidR="005C46FD" w:rsidRPr="005C46FD" w:rsidRDefault="005C46FD" w:rsidP="006A56C2">
            <w:pPr>
              <w:pStyle w:val="CDIFigure-Table-H1"/>
            </w:pPr>
            <w:r w:rsidRPr="005C46FD">
              <w:t>Mixed</w:t>
            </w:r>
          </w:p>
        </w:tc>
        <w:tc>
          <w:tcPr>
            <w:tcW w:w="1148" w:type="dxa"/>
            <w:gridSpan w:val="2"/>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0" w:type="dxa"/>
              <w:right w:w="113" w:type="dxa"/>
            </w:tcMar>
            <w:vAlign w:val="bottom"/>
          </w:tcPr>
          <w:p w14:paraId="31BC3796" w14:textId="77777777" w:rsidR="005C46FD" w:rsidRPr="005C46FD" w:rsidRDefault="005C46FD" w:rsidP="006A56C2">
            <w:pPr>
              <w:pStyle w:val="CDIFigure-Table-H1"/>
            </w:pPr>
            <w:proofErr w:type="spellStart"/>
            <w:r w:rsidRPr="005C46FD">
              <w:t>Other</w:t>
            </w:r>
            <w:r w:rsidRPr="006A56C2">
              <w:rPr>
                <w:vertAlign w:val="superscript"/>
              </w:rPr>
              <w:t>c</w:t>
            </w:r>
            <w:proofErr w:type="spellEnd"/>
          </w:p>
        </w:tc>
        <w:tc>
          <w:tcPr>
            <w:tcW w:w="1148" w:type="dxa"/>
            <w:gridSpan w:val="2"/>
            <w:tcBorders>
              <w:left w:val="single" w:sz="6" w:space="0" w:color="FFFFFF" w:themeColor="background1"/>
              <w:bottom w:val="single" w:sz="6" w:space="0" w:color="FFFFFF" w:themeColor="background1"/>
            </w:tcBorders>
            <w:shd w:val="clear" w:color="auto" w:fill="033636" w:themeFill="text2"/>
            <w:tcMar>
              <w:top w:w="113" w:type="dxa"/>
              <w:left w:w="113" w:type="dxa"/>
              <w:bottom w:w="0" w:type="dxa"/>
              <w:right w:w="113" w:type="dxa"/>
            </w:tcMar>
            <w:vAlign w:val="bottom"/>
          </w:tcPr>
          <w:p w14:paraId="1CAD3DBA" w14:textId="77777777" w:rsidR="005C46FD" w:rsidRPr="005C46FD" w:rsidRDefault="005C46FD" w:rsidP="006A56C2">
            <w:pPr>
              <w:pStyle w:val="CDIFigure-Table-H1"/>
            </w:pPr>
            <w:r w:rsidRPr="005C46FD">
              <w:t>Non-type</w:t>
            </w:r>
            <w:r w:rsidRPr="006A56C2">
              <w:rPr>
                <w:vertAlign w:val="superscript"/>
              </w:rPr>
              <w:t>d</w:t>
            </w:r>
          </w:p>
        </w:tc>
      </w:tr>
      <w:tr w:rsidR="00442A48" w:rsidRPr="005C46FD" w14:paraId="788E0EC8" w14:textId="77777777" w:rsidTr="00442A48">
        <w:tblPrEx>
          <w:tblCellMar>
            <w:top w:w="0" w:type="dxa"/>
            <w:left w:w="0" w:type="dxa"/>
            <w:bottom w:w="0" w:type="dxa"/>
            <w:right w:w="0" w:type="dxa"/>
          </w:tblCellMar>
        </w:tblPrEx>
        <w:trPr>
          <w:divId w:val="935526654"/>
          <w:trHeight w:val="20"/>
          <w:tblHeader/>
        </w:trPr>
        <w:tc>
          <w:tcPr>
            <w:tcW w:w="1304" w:type="dxa"/>
            <w:vMerge/>
            <w:shd w:val="clear" w:color="auto" w:fill="033636" w:themeFill="text2"/>
          </w:tcPr>
          <w:p w14:paraId="6C41634E" w14:textId="77777777" w:rsidR="005C46FD" w:rsidRPr="005C46FD" w:rsidRDefault="005C46FD" w:rsidP="005C46FD"/>
        </w:tc>
        <w:tc>
          <w:tcPr>
            <w:tcW w:w="794" w:type="dxa"/>
            <w:vMerge/>
            <w:shd w:val="clear" w:color="auto" w:fill="033636" w:themeFill="text2"/>
          </w:tcPr>
          <w:p w14:paraId="238B909D" w14:textId="77777777" w:rsidR="005C46FD" w:rsidRPr="005C46FD" w:rsidRDefault="005C46FD" w:rsidP="006A56C2">
            <w:pPr>
              <w:pStyle w:val="CDIFigure-Table-H1"/>
            </w:pPr>
          </w:p>
        </w:tc>
        <w:tc>
          <w:tcPr>
            <w:tcW w:w="680" w:type="dxa"/>
            <w:vMerge/>
            <w:tcBorders>
              <w:right w:val="single" w:sz="6" w:space="0" w:color="FFFFFF" w:themeColor="background1"/>
            </w:tcBorders>
            <w:shd w:val="clear" w:color="auto" w:fill="033636" w:themeFill="text2"/>
          </w:tcPr>
          <w:p w14:paraId="3C379274" w14:textId="77777777" w:rsidR="005C46FD" w:rsidRPr="005C46FD" w:rsidRDefault="005C46FD" w:rsidP="006A56C2">
            <w:pPr>
              <w:pStyle w:val="CDIFigure-Table-H1"/>
            </w:pP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3AFA478E"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E97DD24"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30B7DA8"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3AE045C3"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48E1185D"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7E708F68"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3F3A9100"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4D98F88"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696428C6"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27D2200"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558E2D52" w14:textId="77777777" w:rsidR="005C46FD" w:rsidRPr="005C46FD" w:rsidRDefault="005C46FD" w:rsidP="006A56C2">
            <w:pPr>
              <w:pStyle w:val="CDIFigure-Table-H1"/>
            </w:pPr>
            <w:r w:rsidRPr="005C46FD">
              <w:t>n</w:t>
            </w:r>
          </w:p>
        </w:tc>
        <w:tc>
          <w:tcPr>
            <w:tcW w:w="624"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A6D7C07"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653BFF31" w14:textId="77777777" w:rsidR="005C46FD" w:rsidRPr="005C46FD" w:rsidRDefault="005C46FD" w:rsidP="006A56C2">
            <w:pPr>
              <w:pStyle w:val="CDIFigure-Table-H1"/>
            </w:pPr>
            <w:r w:rsidRPr="005C46FD">
              <w:t>n</w:t>
            </w:r>
          </w:p>
        </w:tc>
        <w:tc>
          <w:tcPr>
            <w:tcW w:w="623"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9B9F529"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DFEF11E"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38751A30"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F7A7AE0" w14:textId="77777777" w:rsidR="005C46FD" w:rsidRPr="005C46FD" w:rsidRDefault="005C46FD" w:rsidP="006A56C2">
            <w:pPr>
              <w:pStyle w:val="CDIFigure-Table-H1"/>
            </w:pPr>
            <w:r w:rsidRPr="005C46FD">
              <w:t>n</w:t>
            </w:r>
          </w:p>
        </w:tc>
        <w:tc>
          <w:tcPr>
            <w:tcW w:w="581"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18C8E29B" w14:textId="77777777" w:rsidR="005C46FD" w:rsidRPr="005C46FD" w:rsidRDefault="005C46FD" w:rsidP="006A56C2">
            <w:pPr>
              <w:pStyle w:val="CDIFigure-Table-H1"/>
            </w:pPr>
            <w:r w:rsidRPr="005C46FD">
              <w:t>%</w:t>
            </w:r>
          </w:p>
        </w:tc>
        <w:tc>
          <w:tcPr>
            <w:tcW w:w="567"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6DAA1844" w14:textId="77777777" w:rsidR="005C46FD" w:rsidRPr="005C46FD" w:rsidRDefault="005C46FD" w:rsidP="006A56C2">
            <w:pPr>
              <w:pStyle w:val="CDIFigure-Table-H1"/>
            </w:pPr>
            <w:r w:rsidRPr="005C46FD">
              <w:t>n</w:t>
            </w:r>
          </w:p>
        </w:tc>
        <w:tc>
          <w:tcPr>
            <w:tcW w:w="581"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3171DF3E" w14:textId="77777777" w:rsidR="005C46FD" w:rsidRPr="005C46FD" w:rsidRDefault="005C46FD" w:rsidP="006A56C2">
            <w:pPr>
              <w:pStyle w:val="CDIFigure-Table-H1"/>
            </w:pPr>
            <w:r w:rsidRPr="005C46FD">
              <w:t>%</w:t>
            </w:r>
          </w:p>
        </w:tc>
      </w:tr>
      <w:tr w:rsidR="006A56C2" w:rsidRPr="005C46FD" w14:paraId="62FD9C4E"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7CDA16DF" w14:textId="77777777" w:rsidR="005C46FD" w:rsidRPr="005C46FD" w:rsidRDefault="005C46FD" w:rsidP="006A56C2">
            <w:pPr>
              <w:pStyle w:val="CDIFigure-Table-BodyTextLeft"/>
            </w:pPr>
            <w:r w:rsidRPr="005C46FD">
              <w:t>ACT</w:t>
            </w:r>
          </w:p>
        </w:tc>
        <w:tc>
          <w:tcPr>
            <w:tcW w:w="794" w:type="dxa"/>
            <w:tcMar>
              <w:top w:w="113" w:type="dxa"/>
              <w:left w:w="113" w:type="dxa"/>
              <w:bottom w:w="113" w:type="dxa"/>
              <w:right w:w="113" w:type="dxa"/>
            </w:tcMar>
            <w:vAlign w:val="center"/>
          </w:tcPr>
          <w:p w14:paraId="55AC71E8" w14:textId="77777777" w:rsidR="005C46FD" w:rsidRPr="005C46FD" w:rsidRDefault="005C46FD" w:rsidP="006A56C2">
            <w:pPr>
              <w:pStyle w:val="CDIFigure-Table-BodyTextCentre"/>
            </w:pPr>
            <w:r w:rsidRPr="005C46FD">
              <w:t>&lt; 5</w:t>
            </w:r>
          </w:p>
        </w:tc>
        <w:tc>
          <w:tcPr>
            <w:tcW w:w="680" w:type="dxa"/>
            <w:tcBorders>
              <w:right w:val="single" w:sz="6" w:space="0" w:color="033636" w:themeColor="text2"/>
            </w:tcBorders>
            <w:tcMar>
              <w:top w:w="113" w:type="dxa"/>
              <w:left w:w="113" w:type="dxa"/>
              <w:bottom w:w="113" w:type="dxa"/>
              <w:right w:w="113" w:type="dxa"/>
            </w:tcMar>
            <w:vAlign w:val="center"/>
          </w:tcPr>
          <w:p w14:paraId="539AA5B9" w14:textId="77777777" w:rsidR="005C46FD" w:rsidRPr="005C46FD" w:rsidRDefault="005C46FD" w:rsidP="006A56C2">
            <w:pPr>
              <w:pStyle w:val="CDIFigure-Table-BodyTextCentre"/>
            </w:pPr>
            <w:r w:rsidRPr="005C46FD">
              <w:t>6</w:t>
            </w:r>
          </w:p>
        </w:tc>
        <w:tc>
          <w:tcPr>
            <w:tcW w:w="567" w:type="dxa"/>
            <w:tcBorders>
              <w:left w:val="single" w:sz="6" w:space="0" w:color="033636" w:themeColor="text2"/>
            </w:tcBorders>
            <w:tcMar>
              <w:top w:w="113" w:type="dxa"/>
              <w:left w:w="113" w:type="dxa"/>
              <w:bottom w:w="113" w:type="dxa"/>
              <w:right w:w="113" w:type="dxa"/>
            </w:tcMar>
            <w:vAlign w:val="center"/>
          </w:tcPr>
          <w:p w14:paraId="6ED49F3E" w14:textId="77777777" w:rsidR="005C46FD" w:rsidRPr="005C46FD" w:rsidRDefault="005C46FD" w:rsidP="006A56C2">
            <w:pPr>
              <w:pStyle w:val="CDIFigure-Table-BodyTextCentre"/>
            </w:pPr>
            <w:r w:rsidRPr="005C46FD">
              <w:t>0</w:t>
            </w:r>
          </w:p>
        </w:tc>
        <w:tc>
          <w:tcPr>
            <w:tcW w:w="581" w:type="dxa"/>
            <w:tcBorders>
              <w:right w:val="single" w:sz="6" w:space="0" w:color="033636" w:themeColor="text2"/>
            </w:tcBorders>
            <w:tcMar>
              <w:top w:w="113" w:type="dxa"/>
              <w:left w:w="113" w:type="dxa"/>
              <w:bottom w:w="113" w:type="dxa"/>
              <w:right w:w="113" w:type="dxa"/>
            </w:tcMar>
            <w:vAlign w:val="center"/>
          </w:tcPr>
          <w:p w14:paraId="6DEE0315" w14:textId="77777777" w:rsidR="005C46FD" w:rsidRPr="005C46FD" w:rsidRDefault="005C46FD" w:rsidP="006A56C2">
            <w:pPr>
              <w:pStyle w:val="CDIFigure-Table-BodyTextCentre"/>
            </w:pPr>
            <w:r w:rsidRPr="005C46FD">
              <w:t>0.0</w:t>
            </w:r>
          </w:p>
        </w:tc>
        <w:tc>
          <w:tcPr>
            <w:tcW w:w="567" w:type="dxa"/>
            <w:tcBorders>
              <w:left w:val="single" w:sz="6" w:space="0" w:color="033636" w:themeColor="text2"/>
            </w:tcBorders>
            <w:tcMar>
              <w:top w:w="113" w:type="dxa"/>
              <w:left w:w="113" w:type="dxa"/>
              <w:bottom w:w="113" w:type="dxa"/>
              <w:right w:w="113" w:type="dxa"/>
            </w:tcMar>
            <w:vAlign w:val="center"/>
          </w:tcPr>
          <w:p w14:paraId="5EF93CAE" w14:textId="77777777" w:rsidR="005C46FD" w:rsidRPr="005C46FD" w:rsidRDefault="005C46FD" w:rsidP="006A56C2">
            <w:pPr>
              <w:pStyle w:val="CDIFigure-Table-BodyTextCentre"/>
            </w:pPr>
            <w:r w:rsidRPr="005C46FD">
              <w:t>2</w:t>
            </w:r>
          </w:p>
        </w:tc>
        <w:tc>
          <w:tcPr>
            <w:tcW w:w="581" w:type="dxa"/>
            <w:tcBorders>
              <w:right w:val="single" w:sz="6" w:space="0" w:color="033636" w:themeColor="text2"/>
            </w:tcBorders>
            <w:tcMar>
              <w:top w:w="113" w:type="dxa"/>
              <w:left w:w="113" w:type="dxa"/>
              <w:bottom w:w="113" w:type="dxa"/>
              <w:right w:w="113" w:type="dxa"/>
            </w:tcMar>
            <w:vAlign w:val="center"/>
          </w:tcPr>
          <w:p w14:paraId="1A99C963" w14:textId="77777777" w:rsidR="005C46FD" w:rsidRPr="005C46FD" w:rsidRDefault="005C46FD" w:rsidP="006A56C2">
            <w:pPr>
              <w:pStyle w:val="CDIFigure-Table-BodyTextCentre"/>
            </w:pPr>
            <w:r w:rsidRPr="005C46FD">
              <w:t>33.3</w:t>
            </w:r>
          </w:p>
        </w:tc>
        <w:tc>
          <w:tcPr>
            <w:tcW w:w="567" w:type="dxa"/>
            <w:tcBorders>
              <w:left w:val="single" w:sz="6" w:space="0" w:color="033636" w:themeColor="text2"/>
            </w:tcBorders>
            <w:tcMar>
              <w:top w:w="113" w:type="dxa"/>
              <w:left w:w="113" w:type="dxa"/>
              <w:bottom w:w="113" w:type="dxa"/>
              <w:right w:w="113" w:type="dxa"/>
            </w:tcMar>
            <w:vAlign w:val="center"/>
          </w:tcPr>
          <w:p w14:paraId="18CF9D34" w14:textId="77777777" w:rsidR="005C46FD" w:rsidRPr="005C46FD" w:rsidRDefault="005C46FD" w:rsidP="006A56C2">
            <w:pPr>
              <w:pStyle w:val="CDIFigure-Table-BodyTextCentre"/>
            </w:pPr>
            <w:r w:rsidRPr="005C46FD">
              <w:t>3</w:t>
            </w:r>
          </w:p>
        </w:tc>
        <w:tc>
          <w:tcPr>
            <w:tcW w:w="581" w:type="dxa"/>
            <w:tcBorders>
              <w:right w:val="single" w:sz="6" w:space="0" w:color="033636" w:themeColor="text2"/>
            </w:tcBorders>
            <w:tcMar>
              <w:top w:w="113" w:type="dxa"/>
              <w:left w:w="113" w:type="dxa"/>
              <w:bottom w:w="113" w:type="dxa"/>
              <w:right w:w="113" w:type="dxa"/>
            </w:tcMar>
            <w:vAlign w:val="center"/>
          </w:tcPr>
          <w:p w14:paraId="6FCE9D3E" w14:textId="77777777" w:rsidR="005C46FD" w:rsidRPr="005C46FD" w:rsidRDefault="005C46FD" w:rsidP="006A56C2">
            <w:pPr>
              <w:pStyle w:val="CDIFigure-Table-BodyTextCentre"/>
            </w:pPr>
            <w:r w:rsidRPr="005C46FD">
              <w:t>50.0</w:t>
            </w:r>
          </w:p>
        </w:tc>
        <w:tc>
          <w:tcPr>
            <w:tcW w:w="567" w:type="dxa"/>
            <w:tcBorders>
              <w:left w:val="single" w:sz="6" w:space="0" w:color="033636" w:themeColor="text2"/>
            </w:tcBorders>
            <w:tcMar>
              <w:top w:w="113" w:type="dxa"/>
              <w:left w:w="113" w:type="dxa"/>
              <w:bottom w:w="113" w:type="dxa"/>
              <w:right w:w="113" w:type="dxa"/>
            </w:tcMar>
            <w:vAlign w:val="center"/>
          </w:tcPr>
          <w:p w14:paraId="64734D0E" w14:textId="77777777" w:rsidR="005C46FD" w:rsidRPr="005C46FD" w:rsidRDefault="005C46FD" w:rsidP="006A56C2">
            <w:pPr>
              <w:pStyle w:val="CDIFigure-Table-BodyTextCentre"/>
            </w:pPr>
            <w:r w:rsidRPr="005C46FD">
              <w:t>0</w:t>
            </w:r>
          </w:p>
        </w:tc>
        <w:tc>
          <w:tcPr>
            <w:tcW w:w="581" w:type="dxa"/>
            <w:tcBorders>
              <w:right w:val="single" w:sz="6" w:space="0" w:color="033636" w:themeColor="text2"/>
            </w:tcBorders>
            <w:tcMar>
              <w:top w:w="113" w:type="dxa"/>
              <w:left w:w="113" w:type="dxa"/>
              <w:bottom w:w="113" w:type="dxa"/>
              <w:right w:w="113" w:type="dxa"/>
            </w:tcMar>
            <w:vAlign w:val="center"/>
          </w:tcPr>
          <w:p w14:paraId="366003E7" w14:textId="77777777" w:rsidR="005C46FD" w:rsidRPr="005C46FD" w:rsidRDefault="005C46FD" w:rsidP="006A56C2">
            <w:pPr>
              <w:pStyle w:val="CDIFigure-Table-BodyTextCentre"/>
            </w:pPr>
            <w:r w:rsidRPr="005C46FD">
              <w:t>0.0</w:t>
            </w:r>
          </w:p>
        </w:tc>
        <w:tc>
          <w:tcPr>
            <w:tcW w:w="567" w:type="dxa"/>
            <w:tcBorders>
              <w:left w:val="single" w:sz="6" w:space="0" w:color="033636" w:themeColor="text2"/>
            </w:tcBorders>
            <w:tcMar>
              <w:top w:w="113" w:type="dxa"/>
              <w:left w:w="113" w:type="dxa"/>
              <w:bottom w:w="113" w:type="dxa"/>
              <w:right w:w="113" w:type="dxa"/>
            </w:tcMar>
            <w:vAlign w:val="center"/>
          </w:tcPr>
          <w:p w14:paraId="1C828B63" w14:textId="77777777" w:rsidR="005C46FD" w:rsidRPr="005C46FD" w:rsidRDefault="005C46FD" w:rsidP="006A56C2">
            <w:pPr>
              <w:pStyle w:val="CDIFigure-Table-BodyTextCentre"/>
            </w:pPr>
            <w:r w:rsidRPr="005C46FD">
              <w:t>0</w:t>
            </w:r>
          </w:p>
        </w:tc>
        <w:tc>
          <w:tcPr>
            <w:tcW w:w="581" w:type="dxa"/>
            <w:tcBorders>
              <w:right w:val="single" w:sz="6" w:space="0" w:color="033636" w:themeColor="text2"/>
            </w:tcBorders>
            <w:tcMar>
              <w:top w:w="113" w:type="dxa"/>
              <w:left w:w="113" w:type="dxa"/>
              <w:bottom w:w="113" w:type="dxa"/>
              <w:right w:w="113" w:type="dxa"/>
            </w:tcMar>
            <w:vAlign w:val="center"/>
          </w:tcPr>
          <w:p w14:paraId="572A1FF8" w14:textId="77777777" w:rsidR="005C46FD" w:rsidRPr="005C46FD" w:rsidRDefault="005C46FD" w:rsidP="006A56C2">
            <w:pPr>
              <w:pStyle w:val="CDIFigure-Table-BodyTextCentre"/>
            </w:pPr>
            <w:r w:rsidRPr="005C46FD">
              <w:t>0.0</w:t>
            </w:r>
          </w:p>
        </w:tc>
        <w:tc>
          <w:tcPr>
            <w:tcW w:w="567" w:type="dxa"/>
            <w:tcBorders>
              <w:left w:val="single" w:sz="6" w:space="0" w:color="033636" w:themeColor="text2"/>
            </w:tcBorders>
            <w:tcMar>
              <w:top w:w="113" w:type="dxa"/>
              <w:left w:w="113" w:type="dxa"/>
              <w:bottom w:w="113" w:type="dxa"/>
              <w:right w:w="113" w:type="dxa"/>
            </w:tcMar>
            <w:vAlign w:val="center"/>
          </w:tcPr>
          <w:p w14:paraId="0619401E" w14:textId="77777777" w:rsidR="005C46FD" w:rsidRPr="005C46FD" w:rsidRDefault="005C46FD" w:rsidP="006A56C2">
            <w:pPr>
              <w:pStyle w:val="CDIFigure-Table-BodyTextCentre"/>
            </w:pPr>
            <w:r w:rsidRPr="005C46FD">
              <w:t>1</w:t>
            </w:r>
          </w:p>
        </w:tc>
        <w:tc>
          <w:tcPr>
            <w:tcW w:w="624" w:type="dxa"/>
            <w:tcBorders>
              <w:right w:val="single" w:sz="6" w:space="0" w:color="033636" w:themeColor="text2"/>
            </w:tcBorders>
            <w:tcMar>
              <w:top w:w="113" w:type="dxa"/>
              <w:left w:w="113" w:type="dxa"/>
              <w:bottom w:w="113" w:type="dxa"/>
              <w:right w:w="113" w:type="dxa"/>
            </w:tcMar>
            <w:vAlign w:val="center"/>
          </w:tcPr>
          <w:p w14:paraId="11BD7C45" w14:textId="77777777" w:rsidR="005C46FD" w:rsidRPr="005C46FD" w:rsidRDefault="005C46FD" w:rsidP="006A56C2">
            <w:pPr>
              <w:pStyle w:val="CDIFigure-Table-BodyTextCentre"/>
            </w:pPr>
            <w:r w:rsidRPr="005C46FD">
              <w:t>16.7</w:t>
            </w:r>
          </w:p>
        </w:tc>
        <w:tc>
          <w:tcPr>
            <w:tcW w:w="567" w:type="dxa"/>
            <w:tcBorders>
              <w:left w:val="single" w:sz="6" w:space="0" w:color="033636" w:themeColor="text2"/>
            </w:tcBorders>
            <w:tcMar>
              <w:top w:w="113" w:type="dxa"/>
              <w:left w:w="113" w:type="dxa"/>
              <w:bottom w:w="113" w:type="dxa"/>
              <w:right w:w="113" w:type="dxa"/>
            </w:tcMar>
            <w:vAlign w:val="center"/>
          </w:tcPr>
          <w:p w14:paraId="2D550D7A" w14:textId="77777777" w:rsidR="005C46FD" w:rsidRPr="005C46FD" w:rsidRDefault="005C46FD" w:rsidP="006A56C2">
            <w:pPr>
              <w:pStyle w:val="CDIFigure-Table-BodyTextCentre"/>
            </w:pPr>
            <w:r w:rsidRPr="005C46FD">
              <w:t>0</w:t>
            </w:r>
          </w:p>
        </w:tc>
        <w:tc>
          <w:tcPr>
            <w:tcW w:w="623" w:type="dxa"/>
            <w:tcBorders>
              <w:right w:val="single" w:sz="6" w:space="0" w:color="033636" w:themeColor="text2"/>
            </w:tcBorders>
            <w:tcMar>
              <w:top w:w="113" w:type="dxa"/>
              <w:left w:w="113" w:type="dxa"/>
              <w:bottom w:w="113" w:type="dxa"/>
              <w:right w:w="113" w:type="dxa"/>
            </w:tcMar>
            <w:vAlign w:val="center"/>
          </w:tcPr>
          <w:p w14:paraId="32F2D3D1" w14:textId="77777777" w:rsidR="005C46FD" w:rsidRPr="005C46FD" w:rsidRDefault="005C46FD" w:rsidP="006A56C2">
            <w:pPr>
              <w:pStyle w:val="CDIFigure-Table-BodyTextCentre"/>
            </w:pPr>
            <w:r w:rsidRPr="005C46FD">
              <w:t>0.0</w:t>
            </w:r>
          </w:p>
        </w:tc>
        <w:tc>
          <w:tcPr>
            <w:tcW w:w="567" w:type="dxa"/>
            <w:tcBorders>
              <w:left w:val="single" w:sz="6" w:space="0" w:color="033636" w:themeColor="text2"/>
            </w:tcBorders>
            <w:tcMar>
              <w:top w:w="113" w:type="dxa"/>
              <w:left w:w="113" w:type="dxa"/>
              <w:bottom w:w="113" w:type="dxa"/>
              <w:right w:w="113" w:type="dxa"/>
            </w:tcMar>
            <w:vAlign w:val="center"/>
          </w:tcPr>
          <w:p w14:paraId="28B4D23E" w14:textId="77777777" w:rsidR="005C46FD" w:rsidRPr="005C46FD" w:rsidRDefault="005C46FD" w:rsidP="006A56C2">
            <w:pPr>
              <w:pStyle w:val="CDIFigure-Table-BodyTextCentre"/>
            </w:pPr>
            <w:r w:rsidRPr="005C46FD">
              <w:t>0</w:t>
            </w:r>
          </w:p>
        </w:tc>
        <w:tc>
          <w:tcPr>
            <w:tcW w:w="581" w:type="dxa"/>
            <w:tcBorders>
              <w:right w:val="single" w:sz="6" w:space="0" w:color="033636" w:themeColor="text2"/>
            </w:tcBorders>
            <w:tcMar>
              <w:top w:w="113" w:type="dxa"/>
              <w:left w:w="113" w:type="dxa"/>
              <w:bottom w:w="113" w:type="dxa"/>
              <w:right w:w="113" w:type="dxa"/>
            </w:tcMar>
            <w:vAlign w:val="center"/>
          </w:tcPr>
          <w:p w14:paraId="3BF25BC8" w14:textId="77777777" w:rsidR="005C46FD" w:rsidRPr="005C46FD" w:rsidRDefault="005C46FD" w:rsidP="006A56C2">
            <w:pPr>
              <w:pStyle w:val="CDIFigure-Table-BodyTextCentre"/>
            </w:pPr>
            <w:r w:rsidRPr="005C46FD">
              <w:t>0.0</w:t>
            </w:r>
          </w:p>
        </w:tc>
        <w:tc>
          <w:tcPr>
            <w:tcW w:w="567" w:type="dxa"/>
            <w:tcBorders>
              <w:left w:val="single" w:sz="6" w:space="0" w:color="033636" w:themeColor="text2"/>
            </w:tcBorders>
            <w:tcMar>
              <w:top w:w="113" w:type="dxa"/>
              <w:left w:w="113" w:type="dxa"/>
              <w:bottom w:w="113" w:type="dxa"/>
              <w:right w:w="113" w:type="dxa"/>
            </w:tcMar>
            <w:vAlign w:val="center"/>
          </w:tcPr>
          <w:p w14:paraId="5BB7D787" w14:textId="77777777" w:rsidR="005C46FD" w:rsidRPr="005C46FD" w:rsidRDefault="005C46FD" w:rsidP="006A56C2">
            <w:pPr>
              <w:pStyle w:val="CDIFigure-Table-BodyTextCentre"/>
            </w:pPr>
            <w:r w:rsidRPr="005C46FD">
              <w:t>0</w:t>
            </w:r>
          </w:p>
        </w:tc>
        <w:tc>
          <w:tcPr>
            <w:tcW w:w="581" w:type="dxa"/>
            <w:tcBorders>
              <w:right w:val="single" w:sz="6" w:space="0" w:color="033636" w:themeColor="text2"/>
            </w:tcBorders>
            <w:tcMar>
              <w:top w:w="113" w:type="dxa"/>
              <w:left w:w="113" w:type="dxa"/>
              <w:bottom w:w="113" w:type="dxa"/>
              <w:right w:w="113" w:type="dxa"/>
            </w:tcMar>
            <w:vAlign w:val="center"/>
          </w:tcPr>
          <w:p w14:paraId="36D44803" w14:textId="77777777" w:rsidR="005C46FD" w:rsidRPr="005C46FD" w:rsidRDefault="005C46FD" w:rsidP="006A56C2">
            <w:pPr>
              <w:pStyle w:val="CDIFigure-Table-BodyTextCentre"/>
            </w:pPr>
            <w:r w:rsidRPr="005C46FD">
              <w:t>0.0</w:t>
            </w:r>
          </w:p>
        </w:tc>
        <w:tc>
          <w:tcPr>
            <w:tcW w:w="567" w:type="dxa"/>
            <w:tcBorders>
              <w:left w:val="single" w:sz="6" w:space="0" w:color="033636" w:themeColor="text2"/>
            </w:tcBorders>
            <w:tcMar>
              <w:top w:w="113" w:type="dxa"/>
              <w:left w:w="113" w:type="dxa"/>
              <w:bottom w:w="113" w:type="dxa"/>
              <w:right w:w="113" w:type="dxa"/>
            </w:tcMar>
            <w:vAlign w:val="center"/>
          </w:tcPr>
          <w:p w14:paraId="08DB5922" w14:textId="77777777" w:rsidR="005C46FD" w:rsidRPr="005C46FD" w:rsidRDefault="005C46FD" w:rsidP="006A56C2">
            <w:pPr>
              <w:pStyle w:val="CDIFigure-Table-BodyTextCentre"/>
            </w:pPr>
            <w:r w:rsidRPr="005C46FD">
              <w:t>0</w:t>
            </w:r>
          </w:p>
        </w:tc>
        <w:tc>
          <w:tcPr>
            <w:tcW w:w="581" w:type="dxa"/>
            <w:tcMar>
              <w:top w:w="113" w:type="dxa"/>
              <w:left w:w="113" w:type="dxa"/>
              <w:bottom w:w="113" w:type="dxa"/>
              <w:right w:w="113" w:type="dxa"/>
            </w:tcMar>
            <w:vAlign w:val="center"/>
          </w:tcPr>
          <w:p w14:paraId="61F7301C" w14:textId="77777777" w:rsidR="005C46FD" w:rsidRPr="005C46FD" w:rsidRDefault="005C46FD" w:rsidP="006A56C2">
            <w:pPr>
              <w:pStyle w:val="CDIFigure-Table-BodyTextCentre"/>
            </w:pPr>
            <w:r w:rsidRPr="005C46FD">
              <w:t>0.0</w:t>
            </w:r>
          </w:p>
        </w:tc>
      </w:tr>
      <w:tr w:rsidR="006A56C2" w:rsidRPr="005C46FD" w14:paraId="7945F299"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36623906" w14:textId="77777777" w:rsidR="005C46FD" w:rsidRPr="005C46FD" w:rsidRDefault="005C46FD" w:rsidP="006A56C2">
            <w:pPr>
              <w:pStyle w:val="CDIFigure-Table-BodyTextLeft"/>
            </w:pPr>
          </w:p>
        </w:tc>
        <w:tc>
          <w:tcPr>
            <w:tcW w:w="794" w:type="dxa"/>
            <w:tcBorders>
              <w:bottom w:val="single" w:sz="6" w:space="0" w:color="033636" w:themeColor="text2"/>
            </w:tcBorders>
            <w:tcMar>
              <w:top w:w="113" w:type="dxa"/>
              <w:left w:w="113" w:type="dxa"/>
              <w:bottom w:w="113" w:type="dxa"/>
              <w:right w:w="113" w:type="dxa"/>
            </w:tcMar>
            <w:vAlign w:val="center"/>
          </w:tcPr>
          <w:p w14:paraId="7132691A"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5F7070D" w14:textId="77777777" w:rsidR="005C46FD" w:rsidRPr="005C46FD" w:rsidRDefault="005C46FD" w:rsidP="006A56C2">
            <w:pPr>
              <w:pStyle w:val="CDIFigure-Table-BodyTextCentre"/>
            </w:pPr>
            <w:r w:rsidRPr="005C46FD">
              <w:t>3</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0D65A42"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A517C55"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31B8100"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130B8B7" w14:textId="77777777" w:rsidR="005C46FD" w:rsidRPr="005C46FD" w:rsidRDefault="005C46FD" w:rsidP="006A56C2">
            <w:pPr>
              <w:pStyle w:val="CDIFigure-Table-BodyTextCentre"/>
            </w:pPr>
            <w:r w:rsidRPr="005C46FD">
              <w:t>66.7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52B048C"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E5A2DF3" w14:textId="77777777" w:rsidR="005C46FD" w:rsidRPr="005C46FD" w:rsidRDefault="005C46FD" w:rsidP="006A56C2">
            <w:pPr>
              <w:pStyle w:val="CDIFigure-Table-BodyTextCentre"/>
            </w:pPr>
            <w:r w:rsidRPr="005C46FD">
              <w:t>33.3</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4A19ADE"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6BF1D73"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CD9A6B5"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4DD571A"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A636944" w14:textId="77777777" w:rsidR="005C46FD" w:rsidRPr="005C46FD" w:rsidRDefault="005C46FD" w:rsidP="006A56C2">
            <w:pPr>
              <w:pStyle w:val="CDIFigure-Table-BodyTextCentre"/>
            </w:pPr>
            <w:r w:rsidRPr="005C46FD">
              <w:t>0</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2CA5A53"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7F80F79" w14:textId="77777777" w:rsidR="005C46FD" w:rsidRPr="005C46FD" w:rsidRDefault="005C46FD" w:rsidP="006A56C2">
            <w:pPr>
              <w:pStyle w:val="CDIFigure-Table-BodyTextCentre"/>
            </w:pPr>
            <w:r w:rsidRPr="005C46FD">
              <w:t>0</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2766F52"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49978E0"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EBF0C48"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246F702"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77EBAD5"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3D22C35" w14:textId="77777777" w:rsidR="005C46FD" w:rsidRPr="005C46FD" w:rsidRDefault="005C46FD" w:rsidP="006A56C2">
            <w:pPr>
              <w:pStyle w:val="CDIFigure-Table-BodyTextCentre"/>
            </w:pPr>
            <w:r w:rsidRPr="005C46FD">
              <w:t>0</w:t>
            </w:r>
          </w:p>
        </w:tc>
        <w:tc>
          <w:tcPr>
            <w:tcW w:w="581" w:type="dxa"/>
            <w:tcBorders>
              <w:bottom w:val="single" w:sz="6" w:space="0" w:color="033636" w:themeColor="text2"/>
            </w:tcBorders>
            <w:tcMar>
              <w:top w:w="113" w:type="dxa"/>
              <w:left w:w="113" w:type="dxa"/>
              <w:bottom w:w="113" w:type="dxa"/>
              <w:right w:w="113" w:type="dxa"/>
            </w:tcMar>
            <w:vAlign w:val="center"/>
          </w:tcPr>
          <w:p w14:paraId="60F6DB3F" w14:textId="77777777" w:rsidR="005C46FD" w:rsidRPr="005C46FD" w:rsidRDefault="005C46FD" w:rsidP="006A56C2">
            <w:pPr>
              <w:pStyle w:val="CDIFigure-Table-BodyTextCentre"/>
            </w:pPr>
            <w:r w:rsidRPr="005C46FD">
              <w:t>0.0</w:t>
            </w:r>
          </w:p>
        </w:tc>
      </w:tr>
      <w:tr w:rsidR="006A56C2" w:rsidRPr="005C46FD" w14:paraId="7FFE92F6"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0B78DB4F" w14:textId="77777777" w:rsidR="005C46FD" w:rsidRPr="005C46FD" w:rsidRDefault="005C46FD" w:rsidP="006A56C2">
            <w:pPr>
              <w:pStyle w:val="CDIFigure-Table-BodyTextLeft"/>
            </w:pPr>
            <w:r w:rsidRPr="005C46FD">
              <w:t>NSW</w:t>
            </w:r>
          </w:p>
        </w:tc>
        <w:tc>
          <w:tcPr>
            <w:tcW w:w="794" w:type="dxa"/>
            <w:tcBorders>
              <w:top w:val="single" w:sz="6" w:space="0" w:color="033636" w:themeColor="text2"/>
            </w:tcBorders>
            <w:tcMar>
              <w:top w:w="113" w:type="dxa"/>
              <w:left w:w="113" w:type="dxa"/>
              <w:bottom w:w="113" w:type="dxa"/>
              <w:right w:w="113" w:type="dxa"/>
            </w:tcMar>
            <w:vAlign w:val="center"/>
          </w:tcPr>
          <w:p w14:paraId="368225C4" w14:textId="77777777" w:rsidR="005C46FD" w:rsidRPr="005C46FD" w:rsidRDefault="005C46FD" w:rsidP="006A56C2">
            <w:pPr>
              <w:pStyle w:val="CDIFigure-Table-BodyTextCentre"/>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9EF8F4B" w14:textId="77777777" w:rsidR="005C46FD" w:rsidRPr="005C46FD" w:rsidRDefault="005C46FD" w:rsidP="006A56C2">
            <w:pPr>
              <w:pStyle w:val="CDIFigure-Table-BodyTextCentre"/>
            </w:pPr>
            <w:r w:rsidRPr="005C46FD">
              <w:t>94</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65907D7"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08E838C" w14:textId="77777777" w:rsidR="005C46FD" w:rsidRPr="005C46FD" w:rsidRDefault="005C46FD" w:rsidP="006A56C2">
            <w:pPr>
              <w:pStyle w:val="CDIFigure-Table-BodyTextCentre"/>
            </w:pPr>
            <w:r w:rsidRPr="005C46FD">
              <w:t>1.1</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6594D6D" w14:textId="77777777" w:rsidR="005C46FD" w:rsidRPr="005C46FD" w:rsidRDefault="005C46FD" w:rsidP="006A56C2">
            <w:pPr>
              <w:pStyle w:val="CDIFigure-Table-BodyTextCentre"/>
            </w:pPr>
            <w:r w:rsidRPr="005C46FD">
              <w:t>37</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AFC37F2" w14:textId="77777777" w:rsidR="005C46FD" w:rsidRPr="005C46FD" w:rsidRDefault="005C46FD" w:rsidP="006A56C2">
            <w:pPr>
              <w:pStyle w:val="CDIFigure-Table-BodyTextCentre"/>
            </w:pPr>
            <w:r w:rsidRPr="005C46FD">
              <w:t>39.4</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68FB2796" w14:textId="77777777" w:rsidR="005C46FD" w:rsidRPr="005C46FD" w:rsidRDefault="005C46FD" w:rsidP="006A56C2">
            <w:pPr>
              <w:pStyle w:val="CDIFigure-Table-BodyTextCentre"/>
            </w:pPr>
            <w:r w:rsidRPr="005C46FD">
              <w:t>26</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62A9C42" w14:textId="77777777" w:rsidR="005C46FD" w:rsidRPr="005C46FD" w:rsidRDefault="005C46FD" w:rsidP="006A56C2">
            <w:pPr>
              <w:pStyle w:val="CDIFigure-Table-BodyTextCentre"/>
            </w:pPr>
            <w:r w:rsidRPr="005C46FD">
              <w:t>27.7</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BB93FA2"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CCAF168" w14:textId="77777777" w:rsidR="005C46FD" w:rsidRPr="005C46FD" w:rsidRDefault="005C46FD" w:rsidP="006A56C2">
            <w:pPr>
              <w:pStyle w:val="CDIFigure-Table-BodyTextCentre"/>
            </w:pPr>
            <w:r w:rsidRPr="005C46FD">
              <w:t>1.1</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09C0E88"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DE632AD" w14:textId="77777777" w:rsidR="005C46FD" w:rsidRPr="005C46FD" w:rsidRDefault="005C46FD" w:rsidP="006A56C2">
            <w:pPr>
              <w:pStyle w:val="CDIFigure-Table-BodyTextCentre"/>
            </w:pPr>
            <w:r w:rsidRPr="005C46FD">
              <w:t>1.1</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332E454" w14:textId="77777777" w:rsidR="005C46FD" w:rsidRPr="005C46FD" w:rsidRDefault="005C46FD" w:rsidP="006A56C2">
            <w:pPr>
              <w:pStyle w:val="CDIFigure-Table-BodyTextCentre"/>
            </w:pPr>
            <w:r w:rsidRPr="005C46FD">
              <w:t>16</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26E16F3" w14:textId="77777777" w:rsidR="005C46FD" w:rsidRPr="005C46FD" w:rsidRDefault="005C46FD" w:rsidP="006A56C2">
            <w:pPr>
              <w:pStyle w:val="CDIFigure-Table-BodyTextCentre"/>
            </w:pPr>
            <w:r w:rsidRPr="005C46FD">
              <w:t>17.0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4733719" w14:textId="77777777" w:rsidR="005C46FD" w:rsidRPr="005C46FD" w:rsidRDefault="005C46FD" w:rsidP="006A56C2">
            <w:pPr>
              <w:pStyle w:val="CDIFigure-Table-BodyTextCentre"/>
            </w:pPr>
            <w:r w:rsidRPr="005C46FD">
              <w:t>10</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315BD96" w14:textId="77777777" w:rsidR="005C46FD" w:rsidRPr="005C46FD" w:rsidRDefault="005C46FD" w:rsidP="006A56C2">
            <w:pPr>
              <w:pStyle w:val="CDIFigure-Table-BodyTextCentre"/>
            </w:pPr>
            <w:r w:rsidRPr="005C46FD">
              <w:t>10.6</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416CE93"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9FFC841"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4B230EA"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30B6FE7" w14:textId="77777777" w:rsidR="005C46FD" w:rsidRPr="005C46FD" w:rsidRDefault="005C46FD" w:rsidP="006A56C2">
            <w:pPr>
              <w:pStyle w:val="CDIFigure-Table-BodyTextCentre"/>
            </w:pPr>
            <w:r w:rsidRPr="005C46FD">
              <w:t>1.1</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8D0C429" w14:textId="77777777" w:rsidR="005C46FD" w:rsidRPr="005C46FD" w:rsidRDefault="005C46FD" w:rsidP="006A56C2">
            <w:pPr>
              <w:pStyle w:val="CDIFigure-Table-BodyTextCentre"/>
            </w:pPr>
            <w:r w:rsidRPr="005C46FD">
              <w:t>1</w:t>
            </w:r>
          </w:p>
        </w:tc>
        <w:tc>
          <w:tcPr>
            <w:tcW w:w="581" w:type="dxa"/>
            <w:tcBorders>
              <w:top w:val="single" w:sz="6" w:space="0" w:color="033636" w:themeColor="text2"/>
            </w:tcBorders>
            <w:tcMar>
              <w:top w:w="113" w:type="dxa"/>
              <w:left w:w="113" w:type="dxa"/>
              <w:bottom w:w="113" w:type="dxa"/>
              <w:right w:w="113" w:type="dxa"/>
            </w:tcMar>
            <w:vAlign w:val="center"/>
          </w:tcPr>
          <w:p w14:paraId="7C025187" w14:textId="77777777" w:rsidR="005C46FD" w:rsidRPr="005C46FD" w:rsidRDefault="005C46FD" w:rsidP="006A56C2">
            <w:pPr>
              <w:pStyle w:val="CDIFigure-Table-BodyTextCentre"/>
            </w:pPr>
            <w:r w:rsidRPr="005C46FD">
              <w:t>1.1</w:t>
            </w:r>
          </w:p>
        </w:tc>
      </w:tr>
      <w:tr w:rsidR="006A56C2" w:rsidRPr="005C46FD" w14:paraId="267E4C5B"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6458EF5C" w14:textId="77777777" w:rsidR="005C46FD" w:rsidRPr="005C46FD" w:rsidRDefault="005C46FD" w:rsidP="006A56C2">
            <w:pPr>
              <w:pStyle w:val="CDIFigure-Table-BodyTextLeft"/>
            </w:pPr>
          </w:p>
        </w:tc>
        <w:tc>
          <w:tcPr>
            <w:tcW w:w="794" w:type="dxa"/>
            <w:tcBorders>
              <w:bottom w:val="single" w:sz="6" w:space="0" w:color="033636" w:themeColor="text2"/>
            </w:tcBorders>
            <w:tcMar>
              <w:top w:w="113" w:type="dxa"/>
              <w:left w:w="113" w:type="dxa"/>
              <w:bottom w:w="113" w:type="dxa"/>
              <w:right w:w="113" w:type="dxa"/>
            </w:tcMar>
            <w:vAlign w:val="center"/>
          </w:tcPr>
          <w:p w14:paraId="42E39056"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F250D02" w14:textId="77777777" w:rsidR="005C46FD" w:rsidRPr="005C46FD" w:rsidRDefault="005C46FD" w:rsidP="006A56C2">
            <w:pPr>
              <w:pStyle w:val="CDIFigure-Table-BodyTextCentre"/>
            </w:pPr>
            <w:r w:rsidRPr="005C46FD">
              <w:t>117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B70D06E"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1F8E978" w14:textId="77777777" w:rsidR="005C46FD" w:rsidRPr="005C46FD" w:rsidRDefault="005C46FD" w:rsidP="006A56C2">
            <w:pPr>
              <w:pStyle w:val="CDIFigure-Table-BodyTextCentre"/>
            </w:pPr>
            <w:r w:rsidRPr="005C46FD">
              <w:t>0.9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52194CE" w14:textId="77777777" w:rsidR="005C46FD" w:rsidRPr="005C46FD" w:rsidRDefault="005C46FD" w:rsidP="006A56C2">
            <w:pPr>
              <w:pStyle w:val="CDIFigure-Table-BodyTextCentre"/>
            </w:pPr>
            <w:r w:rsidRPr="005C46FD">
              <w:t>46</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456988D" w14:textId="77777777" w:rsidR="005C46FD" w:rsidRPr="005C46FD" w:rsidRDefault="005C46FD" w:rsidP="006A56C2">
            <w:pPr>
              <w:pStyle w:val="CDIFigure-Table-BodyTextCentre"/>
            </w:pPr>
            <w:r w:rsidRPr="005C46FD">
              <w:t>39.3</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9271A7D" w14:textId="77777777" w:rsidR="005C46FD" w:rsidRPr="005C46FD" w:rsidRDefault="005C46FD" w:rsidP="006A56C2">
            <w:pPr>
              <w:pStyle w:val="CDIFigure-Table-BodyTextCentre"/>
            </w:pPr>
            <w:r w:rsidRPr="005C46FD">
              <w:t>42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C2FE8E7" w14:textId="77777777" w:rsidR="005C46FD" w:rsidRPr="005C46FD" w:rsidRDefault="005C46FD" w:rsidP="006A56C2">
            <w:pPr>
              <w:pStyle w:val="CDIFigure-Table-BodyTextCentre"/>
            </w:pPr>
            <w:r w:rsidRPr="005C46FD">
              <w:t>35.9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506C84D"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03EF867" w14:textId="77777777" w:rsidR="005C46FD" w:rsidRPr="005C46FD" w:rsidRDefault="005C46FD" w:rsidP="006A56C2">
            <w:pPr>
              <w:pStyle w:val="CDIFigure-Table-BodyTextCentre"/>
            </w:pPr>
            <w:r w:rsidRPr="005C46FD">
              <w:t>1.7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ACC7DBA"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2004181" w14:textId="77777777" w:rsidR="005C46FD" w:rsidRPr="005C46FD" w:rsidRDefault="005C46FD" w:rsidP="006A56C2">
            <w:pPr>
              <w:pStyle w:val="CDIFigure-Table-BodyTextCentre"/>
            </w:pPr>
            <w:r w:rsidRPr="005C46FD">
              <w:t>0.9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EDDD24C" w14:textId="77777777" w:rsidR="005C46FD" w:rsidRPr="005C46FD" w:rsidRDefault="005C46FD" w:rsidP="006A56C2">
            <w:pPr>
              <w:pStyle w:val="CDIFigure-Table-BodyTextCentre"/>
            </w:pPr>
            <w:r w:rsidRPr="005C46FD">
              <w:t>10</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ED97EAF" w14:textId="77777777" w:rsidR="005C46FD" w:rsidRPr="005C46FD" w:rsidRDefault="005C46FD" w:rsidP="006A56C2">
            <w:pPr>
              <w:pStyle w:val="CDIFigure-Table-BodyTextCentre"/>
            </w:pPr>
            <w:r w:rsidRPr="005C46FD">
              <w:t>8.5</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8DDC795" w14:textId="77777777" w:rsidR="005C46FD" w:rsidRPr="005C46FD" w:rsidRDefault="005C46FD" w:rsidP="006A56C2">
            <w:pPr>
              <w:pStyle w:val="CDIFigure-Table-BodyTextCentre"/>
            </w:pPr>
            <w:r w:rsidRPr="005C46FD">
              <w:t>8</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F3E67F6" w14:textId="77777777" w:rsidR="005C46FD" w:rsidRPr="005C46FD" w:rsidRDefault="005C46FD" w:rsidP="006A56C2">
            <w:pPr>
              <w:pStyle w:val="CDIFigure-Table-BodyTextCentre"/>
            </w:pPr>
            <w:r w:rsidRPr="005C46FD">
              <w:t>6.8</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8271120"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DC8BA69" w14:textId="77777777" w:rsidR="005C46FD" w:rsidRPr="005C46FD" w:rsidRDefault="005C46FD" w:rsidP="006A56C2">
            <w:pPr>
              <w:pStyle w:val="CDIFigure-Table-BodyTextCentre"/>
            </w:pPr>
            <w:r w:rsidRPr="005C46FD">
              <w:t>0.9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8A43A6A" w14:textId="77777777" w:rsidR="005C46FD" w:rsidRPr="005C46FD" w:rsidRDefault="005C46FD" w:rsidP="006A56C2">
            <w:pPr>
              <w:pStyle w:val="CDIFigure-Table-BodyTextCentre"/>
            </w:pPr>
            <w:r w:rsidRPr="005C46FD">
              <w:t>5</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F61E067" w14:textId="77777777" w:rsidR="005C46FD" w:rsidRPr="005C46FD" w:rsidRDefault="005C46FD" w:rsidP="006A56C2">
            <w:pPr>
              <w:pStyle w:val="CDIFigure-Table-BodyTextCentre"/>
            </w:pPr>
            <w:r w:rsidRPr="005C46FD">
              <w:t>4.3</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8EABED5" w14:textId="77777777" w:rsidR="005C46FD" w:rsidRPr="005C46FD" w:rsidRDefault="005C46FD" w:rsidP="006A56C2">
            <w:pPr>
              <w:pStyle w:val="CDIFigure-Table-BodyTextCentre"/>
            </w:pPr>
            <w:r w:rsidRPr="005C46FD">
              <w:t>1</w:t>
            </w:r>
          </w:p>
        </w:tc>
        <w:tc>
          <w:tcPr>
            <w:tcW w:w="581" w:type="dxa"/>
            <w:tcBorders>
              <w:bottom w:val="single" w:sz="6" w:space="0" w:color="033636" w:themeColor="text2"/>
            </w:tcBorders>
            <w:tcMar>
              <w:top w:w="113" w:type="dxa"/>
              <w:left w:w="113" w:type="dxa"/>
              <w:bottom w:w="113" w:type="dxa"/>
              <w:right w:w="113" w:type="dxa"/>
            </w:tcMar>
            <w:vAlign w:val="center"/>
          </w:tcPr>
          <w:p w14:paraId="60A7F567" w14:textId="77777777" w:rsidR="005C46FD" w:rsidRPr="005C46FD" w:rsidRDefault="005C46FD" w:rsidP="006A56C2">
            <w:pPr>
              <w:pStyle w:val="CDIFigure-Table-BodyTextCentre"/>
            </w:pPr>
            <w:r w:rsidRPr="005C46FD">
              <w:t>0.9</w:t>
            </w:r>
          </w:p>
        </w:tc>
      </w:tr>
      <w:tr w:rsidR="006A56C2" w:rsidRPr="005C46FD" w14:paraId="558BF091"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56441407" w14:textId="77777777" w:rsidR="005C46FD" w:rsidRPr="005C46FD" w:rsidRDefault="005C46FD" w:rsidP="006A56C2">
            <w:pPr>
              <w:pStyle w:val="CDIFigure-Table-BodyTextLeft"/>
            </w:pPr>
            <w:r w:rsidRPr="005C46FD">
              <w:t>NT</w:t>
            </w:r>
          </w:p>
        </w:tc>
        <w:tc>
          <w:tcPr>
            <w:tcW w:w="794" w:type="dxa"/>
            <w:tcBorders>
              <w:top w:val="single" w:sz="6" w:space="0" w:color="033636" w:themeColor="text2"/>
            </w:tcBorders>
            <w:tcMar>
              <w:top w:w="113" w:type="dxa"/>
              <w:left w:w="113" w:type="dxa"/>
              <w:bottom w:w="113" w:type="dxa"/>
              <w:right w:w="113" w:type="dxa"/>
            </w:tcMar>
            <w:vAlign w:val="center"/>
          </w:tcPr>
          <w:p w14:paraId="0CC129A3" w14:textId="77777777" w:rsidR="005C46FD" w:rsidRPr="005C46FD" w:rsidRDefault="005C46FD" w:rsidP="006A56C2">
            <w:pPr>
              <w:pStyle w:val="CDIFigure-Table-BodyTextCentre"/>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9670491" w14:textId="77777777" w:rsidR="005C46FD" w:rsidRPr="005C46FD" w:rsidRDefault="005C46FD" w:rsidP="006A56C2">
            <w:pPr>
              <w:pStyle w:val="CDIFigure-Table-BodyTextCentre"/>
            </w:pPr>
            <w:r w:rsidRPr="005C46FD">
              <w:t>30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0270AEA"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4DA7D7C" w14:textId="77777777" w:rsidR="005C46FD" w:rsidRPr="005C46FD" w:rsidRDefault="005C46FD" w:rsidP="006A56C2">
            <w:pPr>
              <w:pStyle w:val="CDIFigure-Table-BodyTextCentre"/>
            </w:pPr>
            <w:r w:rsidRPr="005C46FD">
              <w:t>3.3</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D0CED04" w14:textId="77777777" w:rsidR="005C46FD" w:rsidRPr="005C46FD" w:rsidRDefault="005C46FD" w:rsidP="006A56C2">
            <w:pPr>
              <w:pStyle w:val="CDIFigure-Table-BodyTextCentre"/>
            </w:pPr>
            <w:r w:rsidRPr="005C46FD">
              <w:t>26</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3ED8CAA" w14:textId="77777777" w:rsidR="005C46FD" w:rsidRPr="005C46FD" w:rsidRDefault="005C46FD" w:rsidP="006A56C2">
            <w:pPr>
              <w:pStyle w:val="CDIFigure-Table-BodyTextCentre"/>
            </w:pPr>
            <w:r w:rsidRPr="005C46FD">
              <w:t>86.7</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B3A4A46"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6402436"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5BA2215"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0BA39DA"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34A18D8"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CA7D63B" w14:textId="77777777" w:rsidR="005C46FD" w:rsidRPr="005C46FD" w:rsidRDefault="005C46FD" w:rsidP="006A56C2">
            <w:pPr>
              <w:pStyle w:val="CDIFigure-Table-BodyTextCentre"/>
            </w:pPr>
            <w:r w:rsidRPr="005C46FD">
              <w:t>3.3</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DD2855F" w14:textId="77777777" w:rsidR="005C46FD" w:rsidRPr="005C46FD" w:rsidRDefault="005C46FD" w:rsidP="006A56C2">
            <w:pPr>
              <w:pStyle w:val="CDIFigure-Table-BodyTextCentre"/>
            </w:pPr>
            <w:r w:rsidRPr="005C46FD">
              <w:t>0</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0539C1A"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2985E65" w14:textId="77777777" w:rsidR="005C46FD" w:rsidRPr="005C46FD" w:rsidRDefault="005C46FD" w:rsidP="006A56C2">
            <w:pPr>
              <w:pStyle w:val="CDIFigure-Table-BodyTextCentre"/>
            </w:pPr>
            <w:r w:rsidRPr="005C46FD">
              <w:t>1</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A6A376F" w14:textId="77777777" w:rsidR="005C46FD" w:rsidRPr="005C46FD" w:rsidRDefault="005C46FD" w:rsidP="006A56C2">
            <w:pPr>
              <w:pStyle w:val="CDIFigure-Table-BodyTextCentre"/>
            </w:pPr>
            <w:r w:rsidRPr="005C46FD">
              <w:t>3.3</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7DD8926"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8E338E4"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00A649C"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9C29016" w14:textId="77777777" w:rsidR="005C46FD" w:rsidRPr="005C46FD" w:rsidRDefault="005C46FD" w:rsidP="006A56C2">
            <w:pPr>
              <w:pStyle w:val="CDIFigure-Table-BodyTextCentre"/>
            </w:pPr>
            <w:r w:rsidRPr="005C46FD">
              <w:t>3.3</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81E668B" w14:textId="77777777" w:rsidR="005C46FD" w:rsidRPr="005C46FD" w:rsidRDefault="005C46FD" w:rsidP="006A56C2">
            <w:pPr>
              <w:pStyle w:val="CDIFigure-Table-BodyTextCentre"/>
            </w:pPr>
            <w:r w:rsidRPr="005C46FD">
              <w:t>0</w:t>
            </w:r>
          </w:p>
        </w:tc>
        <w:tc>
          <w:tcPr>
            <w:tcW w:w="581" w:type="dxa"/>
            <w:tcBorders>
              <w:top w:val="single" w:sz="6" w:space="0" w:color="033636" w:themeColor="text2"/>
            </w:tcBorders>
            <w:tcMar>
              <w:top w:w="113" w:type="dxa"/>
              <w:left w:w="113" w:type="dxa"/>
              <w:bottom w:w="113" w:type="dxa"/>
              <w:right w:w="113" w:type="dxa"/>
            </w:tcMar>
            <w:vAlign w:val="center"/>
          </w:tcPr>
          <w:p w14:paraId="4150D86F" w14:textId="77777777" w:rsidR="005C46FD" w:rsidRPr="005C46FD" w:rsidRDefault="005C46FD" w:rsidP="006A56C2">
            <w:pPr>
              <w:pStyle w:val="CDIFigure-Table-BodyTextCentre"/>
            </w:pPr>
            <w:r w:rsidRPr="005C46FD">
              <w:t>0.0</w:t>
            </w:r>
          </w:p>
        </w:tc>
      </w:tr>
      <w:tr w:rsidR="006A56C2" w:rsidRPr="005C46FD" w14:paraId="38CEBE47"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7498C722" w14:textId="77777777" w:rsidR="005C46FD" w:rsidRPr="005C46FD" w:rsidRDefault="005C46FD" w:rsidP="006A56C2">
            <w:pPr>
              <w:pStyle w:val="CDIFigure-Table-BodyTextLeft"/>
            </w:pPr>
          </w:p>
        </w:tc>
        <w:tc>
          <w:tcPr>
            <w:tcW w:w="794" w:type="dxa"/>
            <w:tcBorders>
              <w:bottom w:val="single" w:sz="6" w:space="0" w:color="033636" w:themeColor="text2"/>
            </w:tcBorders>
            <w:tcMar>
              <w:top w:w="113" w:type="dxa"/>
              <w:left w:w="113" w:type="dxa"/>
              <w:bottom w:w="113" w:type="dxa"/>
              <w:right w:w="113" w:type="dxa"/>
            </w:tcMar>
            <w:vAlign w:val="center"/>
          </w:tcPr>
          <w:p w14:paraId="241C691A"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0F8C6C3" w14:textId="77777777" w:rsidR="005C46FD" w:rsidRPr="005C46FD" w:rsidRDefault="005C46FD" w:rsidP="006A56C2">
            <w:pPr>
              <w:pStyle w:val="CDIFigure-Table-BodyTextCentre"/>
            </w:pPr>
            <w:r w:rsidRPr="005C46FD">
              <w:t>13</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2EE0926"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0E1B645"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E1A4922" w14:textId="77777777" w:rsidR="005C46FD" w:rsidRPr="005C46FD" w:rsidRDefault="005C46FD" w:rsidP="006A56C2">
            <w:pPr>
              <w:pStyle w:val="CDIFigure-Table-BodyTextCentre"/>
            </w:pPr>
            <w:r w:rsidRPr="005C46FD">
              <w:t>11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17495E9" w14:textId="77777777" w:rsidR="005C46FD" w:rsidRPr="005C46FD" w:rsidRDefault="005C46FD" w:rsidP="006A56C2">
            <w:pPr>
              <w:pStyle w:val="CDIFigure-Table-BodyTextCentre"/>
            </w:pPr>
            <w:r w:rsidRPr="005C46FD">
              <w:t>84.6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0A7EF87"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59CC664"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A73B496"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3E39DA8"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E241497"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936C78A" w14:textId="77777777" w:rsidR="005C46FD" w:rsidRPr="005C46FD" w:rsidRDefault="005C46FD" w:rsidP="006A56C2">
            <w:pPr>
              <w:pStyle w:val="CDIFigure-Table-BodyTextCentre"/>
            </w:pPr>
            <w:r w:rsidRPr="005C46FD">
              <w:t>7.7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591B514" w14:textId="77777777" w:rsidR="005C46FD" w:rsidRPr="005C46FD" w:rsidRDefault="005C46FD" w:rsidP="006A56C2">
            <w:pPr>
              <w:pStyle w:val="CDIFigure-Table-BodyTextCentre"/>
            </w:pPr>
            <w:r w:rsidRPr="005C46FD">
              <w:t>1</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1DC7FBC" w14:textId="77777777" w:rsidR="005C46FD" w:rsidRPr="005C46FD" w:rsidRDefault="005C46FD" w:rsidP="006A56C2">
            <w:pPr>
              <w:pStyle w:val="CDIFigure-Table-BodyTextCentre"/>
            </w:pPr>
            <w:r w:rsidRPr="005C46FD">
              <w:t>7.7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31CFD01" w14:textId="77777777" w:rsidR="005C46FD" w:rsidRPr="005C46FD" w:rsidRDefault="005C46FD" w:rsidP="006A56C2">
            <w:pPr>
              <w:pStyle w:val="CDIFigure-Table-BodyTextCentre"/>
            </w:pPr>
            <w:r w:rsidRPr="005C46FD">
              <w:t>0</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A22E190"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7340EC1"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326D9DB"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48074EE"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F12CE83"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F8961C4" w14:textId="77777777" w:rsidR="005C46FD" w:rsidRPr="005C46FD" w:rsidRDefault="005C46FD" w:rsidP="006A56C2">
            <w:pPr>
              <w:pStyle w:val="CDIFigure-Table-BodyTextCentre"/>
            </w:pPr>
            <w:r w:rsidRPr="005C46FD">
              <w:t>0</w:t>
            </w:r>
          </w:p>
        </w:tc>
        <w:tc>
          <w:tcPr>
            <w:tcW w:w="581" w:type="dxa"/>
            <w:tcBorders>
              <w:bottom w:val="single" w:sz="6" w:space="0" w:color="033636" w:themeColor="text2"/>
            </w:tcBorders>
            <w:tcMar>
              <w:top w:w="113" w:type="dxa"/>
              <w:left w:w="113" w:type="dxa"/>
              <w:bottom w:w="113" w:type="dxa"/>
              <w:right w:w="113" w:type="dxa"/>
            </w:tcMar>
            <w:vAlign w:val="center"/>
          </w:tcPr>
          <w:p w14:paraId="24785E84" w14:textId="77777777" w:rsidR="005C46FD" w:rsidRPr="005C46FD" w:rsidRDefault="005C46FD" w:rsidP="006A56C2">
            <w:pPr>
              <w:pStyle w:val="CDIFigure-Table-BodyTextCentre"/>
            </w:pPr>
            <w:r w:rsidRPr="005C46FD">
              <w:t>0.0</w:t>
            </w:r>
          </w:p>
        </w:tc>
      </w:tr>
      <w:tr w:rsidR="006A56C2" w:rsidRPr="005C46FD" w14:paraId="6519E80D"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6E6678D7" w14:textId="77777777" w:rsidR="005C46FD" w:rsidRPr="005C46FD" w:rsidRDefault="005C46FD" w:rsidP="006A56C2">
            <w:pPr>
              <w:pStyle w:val="CDIFigure-Table-BodyTextLeft"/>
            </w:pPr>
            <w:r w:rsidRPr="005C46FD">
              <w:t>Qld</w:t>
            </w:r>
          </w:p>
        </w:tc>
        <w:tc>
          <w:tcPr>
            <w:tcW w:w="794" w:type="dxa"/>
            <w:tcBorders>
              <w:top w:val="single" w:sz="6" w:space="0" w:color="033636" w:themeColor="text2"/>
            </w:tcBorders>
            <w:tcMar>
              <w:top w:w="113" w:type="dxa"/>
              <w:left w:w="113" w:type="dxa"/>
              <w:bottom w:w="113" w:type="dxa"/>
              <w:right w:w="113" w:type="dxa"/>
            </w:tcMar>
            <w:vAlign w:val="center"/>
          </w:tcPr>
          <w:p w14:paraId="6C36C225" w14:textId="77777777" w:rsidR="005C46FD" w:rsidRPr="005C46FD" w:rsidRDefault="005C46FD" w:rsidP="006A56C2">
            <w:pPr>
              <w:pStyle w:val="CDIFigure-Table-BodyTextCentre"/>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BC2F0F8" w14:textId="77777777" w:rsidR="005C46FD" w:rsidRPr="005C46FD" w:rsidRDefault="005C46FD" w:rsidP="006A56C2">
            <w:pPr>
              <w:pStyle w:val="CDIFigure-Table-BodyTextCentre"/>
            </w:pPr>
            <w:r w:rsidRPr="005C46FD">
              <w:t>265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0A30062"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852827A"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06431C0" w14:textId="77777777" w:rsidR="005C46FD" w:rsidRPr="005C46FD" w:rsidRDefault="005C46FD" w:rsidP="006A56C2">
            <w:pPr>
              <w:pStyle w:val="CDIFigure-Table-BodyTextCentre"/>
            </w:pPr>
            <w:r w:rsidRPr="005C46FD">
              <w:t>6</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ED56BC5" w14:textId="77777777" w:rsidR="005C46FD" w:rsidRPr="005C46FD" w:rsidRDefault="005C46FD" w:rsidP="006A56C2">
            <w:pPr>
              <w:pStyle w:val="CDIFigure-Table-BodyTextCentre"/>
            </w:pPr>
            <w:r w:rsidRPr="005C46FD">
              <w:t>2.3</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C940FF4" w14:textId="77777777" w:rsidR="005C46FD" w:rsidRPr="005C46FD" w:rsidRDefault="005C46FD" w:rsidP="006A56C2">
            <w:pPr>
              <w:pStyle w:val="CDIFigure-Table-BodyTextCentre"/>
            </w:pPr>
            <w:r w:rsidRPr="005C46FD">
              <w:t>8</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734BDA3" w14:textId="77777777" w:rsidR="005C46FD" w:rsidRPr="005C46FD" w:rsidRDefault="005C46FD" w:rsidP="006A56C2">
            <w:pPr>
              <w:pStyle w:val="CDIFigure-Table-BodyTextCentre"/>
            </w:pPr>
            <w:r w:rsidRPr="005C46FD">
              <w:t>3.0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D5BE052"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8B975EA" w14:textId="77777777" w:rsidR="005C46FD" w:rsidRPr="005C46FD" w:rsidRDefault="005C46FD" w:rsidP="006A56C2">
            <w:pPr>
              <w:pStyle w:val="CDIFigure-Table-BodyTextCentre"/>
            </w:pPr>
            <w:r w:rsidRPr="005C46FD">
              <w:t>0.4</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DED80D3" w14:textId="77777777" w:rsidR="005C46FD" w:rsidRPr="005C46FD" w:rsidRDefault="005C46FD" w:rsidP="006A56C2">
            <w:pPr>
              <w:pStyle w:val="CDIFigure-Table-BodyTextCentre"/>
            </w:pPr>
            <w:r w:rsidRPr="005C46FD">
              <w:t>22</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B74114A" w14:textId="77777777" w:rsidR="005C46FD" w:rsidRPr="005C46FD" w:rsidRDefault="005C46FD" w:rsidP="006A56C2">
            <w:pPr>
              <w:pStyle w:val="CDIFigure-Table-BodyTextCentre"/>
            </w:pPr>
            <w:r w:rsidRPr="005C46FD">
              <w:t>8.3</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EC840A4" w14:textId="77777777" w:rsidR="005C46FD" w:rsidRPr="005C46FD" w:rsidRDefault="005C46FD" w:rsidP="006A56C2">
            <w:pPr>
              <w:pStyle w:val="CDIFigure-Table-BodyTextCentre"/>
            </w:pPr>
            <w:r w:rsidRPr="005C46FD">
              <w:t>95</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36497B0" w14:textId="77777777" w:rsidR="005C46FD" w:rsidRPr="005C46FD" w:rsidRDefault="005C46FD" w:rsidP="006A56C2">
            <w:pPr>
              <w:pStyle w:val="CDIFigure-Table-BodyTextCentre"/>
            </w:pPr>
            <w:r w:rsidRPr="005C46FD">
              <w:t>35.8</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51C190C" w14:textId="77777777" w:rsidR="005C46FD" w:rsidRPr="005C46FD" w:rsidRDefault="005C46FD" w:rsidP="006A56C2">
            <w:pPr>
              <w:pStyle w:val="CDIFigure-Table-BodyTextCentre"/>
            </w:pPr>
            <w:r w:rsidRPr="005C46FD">
              <w:t>122</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1F9C098" w14:textId="77777777" w:rsidR="005C46FD" w:rsidRPr="005C46FD" w:rsidRDefault="005C46FD" w:rsidP="006A56C2">
            <w:pPr>
              <w:pStyle w:val="CDIFigure-Table-BodyTextCentre"/>
            </w:pPr>
            <w:r w:rsidRPr="005C46FD">
              <w:t>46.0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55E5BE3"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FF7F70C" w14:textId="77777777" w:rsidR="005C46FD" w:rsidRPr="005C46FD" w:rsidRDefault="005C46FD" w:rsidP="006A56C2">
            <w:pPr>
              <w:pStyle w:val="CDIFigure-Table-BodyTextCentre"/>
            </w:pPr>
            <w:r w:rsidRPr="005C46FD">
              <w:t>0.4</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06CD4A33" w14:textId="77777777" w:rsidR="005C46FD" w:rsidRPr="005C46FD" w:rsidRDefault="005C46FD" w:rsidP="006A56C2">
            <w:pPr>
              <w:pStyle w:val="CDIFigure-Table-BodyTextCentre"/>
            </w:pPr>
            <w:r w:rsidRPr="005C46FD">
              <w:t>8</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CA43AE8" w14:textId="77777777" w:rsidR="005C46FD" w:rsidRPr="005C46FD" w:rsidRDefault="005C46FD" w:rsidP="006A56C2">
            <w:pPr>
              <w:pStyle w:val="CDIFigure-Table-BodyTextCentre"/>
            </w:pPr>
            <w:r w:rsidRPr="005C46FD">
              <w:t>3.0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374887C" w14:textId="77777777" w:rsidR="005C46FD" w:rsidRPr="005C46FD" w:rsidRDefault="005C46FD" w:rsidP="006A56C2">
            <w:pPr>
              <w:pStyle w:val="CDIFigure-Table-BodyTextCentre"/>
            </w:pPr>
            <w:r w:rsidRPr="005C46FD">
              <w:t>2</w:t>
            </w:r>
          </w:p>
        </w:tc>
        <w:tc>
          <w:tcPr>
            <w:tcW w:w="581" w:type="dxa"/>
            <w:tcBorders>
              <w:top w:val="single" w:sz="6" w:space="0" w:color="033636" w:themeColor="text2"/>
            </w:tcBorders>
            <w:tcMar>
              <w:top w:w="113" w:type="dxa"/>
              <w:left w:w="113" w:type="dxa"/>
              <w:bottom w:w="113" w:type="dxa"/>
              <w:right w:w="113" w:type="dxa"/>
            </w:tcMar>
            <w:vAlign w:val="center"/>
          </w:tcPr>
          <w:p w14:paraId="78A4CB58" w14:textId="77777777" w:rsidR="005C46FD" w:rsidRPr="005C46FD" w:rsidRDefault="005C46FD" w:rsidP="006A56C2">
            <w:pPr>
              <w:pStyle w:val="CDIFigure-Table-BodyTextCentre"/>
            </w:pPr>
            <w:r w:rsidRPr="005C46FD">
              <w:t>0.8</w:t>
            </w:r>
          </w:p>
        </w:tc>
      </w:tr>
      <w:tr w:rsidR="006A56C2" w:rsidRPr="005C46FD" w14:paraId="74B67286"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2DE828F2" w14:textId="77777777" w:rsidR="005C46FD" w:rsidRPr="005C46FD" w:rsidRDefault="005C46FD" w:rsidP="005C46FD"/>
        </w:tc>
        <w:tc>
          <w:tcPr>
            <w:tcW w:w="794" w:type="dxa"/>
            <w:tcBorders>
              <w:bottom w:val="single" w:sz="6" w:space="0" w:color="033636" w:themeColor="text2"/>
            </w:tcBorders>
            <w:tcMar>
              <w:top w:w="113" w:type="dxa"/>
              <w:left w:w="113" w:type="dxa"/>
              <w:bottom w:w="113" w:type="dxa"/>
              <w:right w:w="113" w:type="dxa"/>
            </w:tcMar>
            <w:vAlign w:val="center"/>
          </w:tcPr>
          <w:p w14:paraId="3E7786CF"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A7B8433" w14:textId="77777777" w:rsidR="005C46FD" w:rsidRPr="005C46FD" w:rsidRDefault="005C46FD" w:rsidP="006A56C2">
            <w:pPr>
              <w:pStyle w:val="CDIFigure-Table-BodyTextCentre"/>
            </w:pPr>
            <w:r w:rsidRPr="005C46FD">
              <w:t>348</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F8B5991" w14:textId="77777777" w:rsidR="005C46FD" w:rsidRPr="005C46FD" w:rsidRDefault="005C46FD" w:rsidP="006A56C2">
            <w:pPr>
              <w:pStyle w:val="CDIFigure-Table-BodyTextCentre"/>
            </w:pPr>
            <w:r w:rsidRPr="005C46FD">
              <w:t>3</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FF7DCA0" w14:textId="77777777" w:rsidR="005C46FD" w:rsidRPr="005C46FD" w:rsidRDefault="005C46FD" w:rsidP="006A56C2">
            <w:pPr>
              <w:pStyle w:val="CDIFigure-Table-BodyTextCentre"/>
            </w:pPr>
            <w:r w:rsidRPr="005C46FD">
              <w:t>0.9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2D7D4DF" w14:textId="77777777" w:rsidR="005C46FD" w:rsidRPr="005C46FD" w:rsidRDefault="005C46FD" w:rsidP="006A56C2">
            <w:pPr>
              <w:pStyle w:val="CDIFigure-Table-BodyTextCentre"/>
            </w:pPr>
            <w:r w:rsidRPr="005C46FD">
              <w:t>9</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D0E3451" w14:textId="77777777" w:rsidR="005C46FD" w:rsidRPr="005C46FD" w:rsidRDefault="005C46FD" w:rsidP="006A56C2">
            <w:pPr>
              <w:pStyle w:val="CDIFigure-Table-BodyTextCentre"/>
            </w:pPr>
            <w:r w:rsidRPr="005C46FD">
              <w:t>2.6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4FA084D" w14:textId="77777777" w:rsidR="005C46FD" w:rsidRPr="005C46FD" w:rsidRDefault="005C46FD" w:rsidP="006A56C2">
            <w:pPr>
              <w:pStyle w:val="CDIFigure-Table-BodyTextCentre"/>
            </w:pPr>
            <w:r w:rsidRPr="005C46FD">
              <w:t>9</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71D5C00" w14:textId="77777777" w:rsidR="005C46FD" w:rsidRPr="005C46FD" w:rsidRDefault="005C46FD" w:rsidP="006A56C2">
            <w:pPr>
              <w:pStyle w:val="CDIFigure-Table-BodyTextCentre"/>
            </w:pPr>
            <w:r w:rsidRPr="005C46FD">
              <w:t>2.6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C5F204C" w14:textId="77777777" w:rsidR="005C46FD" w:rsidRPr="005C46FD" w:rsidRDefault="005C46FD" w:rsidP="006A56C2">
            <w:pPr>
              <w:pStyle w:val="CDIFigure-Table-BodyTextCentre"/>
            </w:pPr>
            <w:r w:rsidRPr="005C46FD">
              <w:t>3</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866FB92" w14:textId="77777777" w:rsidR="005C46FD" w:rsidRPr="005C46FD" w:rsidRDefault="005C46FD" w:rsidP="006A56C2">
            <w:pPr>
              <w:pStyle w:val="CDIFigure-Table-BodyTextCentre"/>
            </w:pPr>
            <w:r w:rsidRPr="005C46FD">
              <w:t>0.9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1CDE276" w14:textId="77777777" w:rsidR="005C46FD" w:rsidRPr="005C46FD" w:rsidRDefault="005C46FD" w:rsidP="006A56C2">
            <w:pPr>
              <w:pStyle w:val="CDIFigure-Table-BodyTextCentre"/>
            </w:pPr>
            <w:r w:rsidRPr="005C46FD">
              <w:t>44</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2759B37" w14:textId="77777777" w:rsidR="005C46FD" w:rsidRPr="005C46FD" w:rsidRDefault="005C46FD" w:rsidP="006A56C2">
            <w:pPr>
              <w:pStyle w:val="CDIFigure-Table-BodyTextCentre"/>
            </w:pPr>
            <w:r w:rsidRPr="005C46FD">
              <w:t>12.6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4D0585C" w14:textId="77777777" w:rsidR="005C46FD" w:rsidRPr="005C46FD" w:rsidRDefault="005C46FD" w:rsidP="006A56C2">
            <w:pPr>
              <w:pStyle w:val="CDIFigure-Table-BodyTextCentre"/>
            </w:pPr>
            <w:r w:rsidRPr="005C46FD">
              <w:t>111</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7DA90EC" w14:textId="77777777" w:rsidR="005C46FD" w:rsidRPr="005C46FD" w:rsidRDefault="005C46FD" w:rsidP="006A56C2">
            <w:pPr>
              <w:pStyle w:val="CDIFigure-Table-BodyTextCentre"/>
            </w:pPr>
            <w:r w:rsidRPr="005C46FD">
              <w:t>31.9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6F67CDC" w14:textId="77777777" w:rsidR="005C46FD" w:rsidRPr="005C46FD" w:rsidRDefault="005C46FD" w:rsidP="006A56C2">
            <w:pPr>
              <w:pStyle w:val="CDIFigure-Table-BodyTextCentre"/>
            </w:pPr>
            <w:r w:rsidRPr="005C46FD">
              <w:t>159</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920D691" w14:textId="77777777" w:rsidR="005C46FD" w:rsidRPr="005C46FD" w:rsidRDefault="005C46FD" w:rsidP="006A56C2">
            <w:pPr>
              <w:pStyle w:val="CDIFigure-Table-BodyTextCentre"/>
            </w:pPr>
            <w:r w:rsidRPr="005C46FD">
              <w:t>45.7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BD45FEE"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D70EC79"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02CD4F2" w14:textId="77777777" w:rsidR="005C46FD" w:rsidRPr="005C46FD" w:rsidRDefault="005C46FD" w:rsidP="006A56C2">
            <w:pPr>
              <w:pStyle w:val="CDIFigure-Table-BodyTextCentre"/>
            </w:pPr>
            <w:r w:rsidRPr="005C46FD">
              <w:t>7</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2F20C78" w14:textId="77777777" w:rsidR="005C46FD" w:rsidRPr="005C46FD" w:rsidRDefault="005C46FD" w:rsidP="006A56C2">
            <w:pPr>
              <w:pStyle w:val="CDIFigure-Table-BodyTextCentre"/>
            </w:pPr>
            <w:r w:rsidRPr="005C46FD">
              <w:t>2.0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AD55F83" w14:textId="77777777" w:rsidR="005C46FD" w:rsidRPr="005C46FD" w:rsidRDefault="005C46FD" w:rsidP="006A56C2">
            <w:pPr>
              <w:pStyle w:val="CDIFigure-Table-BodyTextCentre"/>
            </w:pPr>
            <w:r w:rsidRPr="005C46FD">
              <w:t>3</w:t>
            </w:r>
          </w:p>
        </w:tc>
        <w:tc>
          <w:tcPr>
            <w:tcW w:w="581" w:type="dxa"/>
            <w:tcBorders>
              <w:bottom w:val="single" w:sz="6" w:space="0" w:color="033636" w:themeColor="text2"/>
            </w:tcBorders>
            <w:tcMar>
              <w:top w:w="113" w:type="dxa"/>
              <w:left w:w="113" w:type="dxa"/>
              <w:bottom w:w="113" w:type="dxa"/>
              <w:right w:w="113" w:type="dxa"/>
            </w:tcMar>
            <w:vAlign w:val="center"/>
          </w:tcPr>
          <w:p w14:paraId="76BE119C" w14:textId="77777777" w:rsidR="005C46FD" w:rsidRPr="005C46FD" w:rsidRDefault="005C46FD" w:rsidP="006A56C2">
            <w:pPr>
              <w:pStyle w:val="CDIFigure-Table-BodyTextCentre"/>
            </w:pPr>
            <w:r w:rsidRPr="005C46FD">
              <w:t>0.9</w:t>
            </w:r>
          </w:p>
        </w:tc>
      </w:tr>
      <w:tr w:rsidR="006A56C2" w:rsidRPr="005C46FD" w14:paraId="2121352D"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16546B67" w14:textId="77777777" w:rsidR="005C46FD" w:rsidRPr="005C46FD" w:rsidRDefault="005C46FD" w:rsidP="006A56C2">
            <w:pPr>
              <w:pStyle w:val="CDIFigure-Table-BodyTextLeft"/>
            </w:pPr>
            <w:r w:rsidRPr="005C46FD">
              <w:t>SA</w:t>
            </w:r>
          </w:p>
        </w:tc>
        <w:tc>
          <w:tcPr>
            <w:tcW w:w="794" w:type="dxa"/>
            <w:tcBorders>
              <w:top w:val="single" w:sz="6" w:space="0" w:color="033636" w:themeColor="text2"/>
            </w:tcBorders>
            <w:tcMar>
              <w:top w:w="113" w:type="dxa"/>
              <w:left w:w="113" w:type="dxa"/>
              <w:bottom w:w="113" w:type="dxa"/>
              <w:right w:w="113" w:type="dxa"/>
            </w:tcMar>
            <w:vAlign w:val="center"/>
          </w:tcPr>
          <w:p w14:paraId="3FA91779" w14:textId="77777777" w:rsidR="005C46FD" w:rsidRPr="005C46FD" w:rsidRDefault="005C46FD" w:rsidP="006A56C2">
            <w:pPr>
              <w:pStyle w:val="CDIFigure-Table-BodyTextCentre"/>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4F65A9E" w14:textId="77777777" w:rsidR="005C46FD" w:rsidRPr="005C46FD" w:rsidRDefault="005C46FD" w:rsidP="006A56C2">
            <w:pPr>
              <w:pStyle w:val="CDIFigure-Table-BodyTextCentre"/>
            </w:pPr>
            <w:r w:rsidRPr="005C46FD">
              <w:t>9</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09FF3B30"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F8E6779"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52447ED" w14:textId="77777777" w:rsidR="005C46FD" w:rsidRPr="005C46FD" w:rsidRDefault="005C46FD" w:rsidP="006A56C2">
            <w:pPr>
              <w:pStyle w:val="CDIFigure-Table-BodyTextCentre"/>
            </w:pPr>
            <w:r w:rsidRPr="005C46FD">
              <w:t>2</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BE82710" w14:textId="77777777" w:rsidR="005C46FD" w:rsidRPr="005C46FD" w:rsidRDefault="005C46FD" w:rsidP="006A56C2">
            <w:pPr>
              <w:pStyle w:val="CDIFigure-Table-BodyTextCentre"/>
            </w:pPr>
            <w:r w:rsidRPr="005C46FD">
              <w:t>22.2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42F7418" w14:textId="77777777" w:rsidR="005C46FD" w:rsidRPr="005C46FD" w:rsidRDefault="005C46FD" w:rsidP="006A56C2">
            <w:pPr>
              <w:pStyle w:val="CDIFigure-Table-BodyTextCentre"/>
            </w:pPr>
            <w:r w:rsidRPr="005C46FD">
              <w:t>4</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B858A0B" w14:textId="77777777" w:rsidR="005C46FD" w:rsidRPr="005C46FD" w:rsidRDefault="005C46FD" w:rsidP="006A56C2">
            <w:pPr>
              <w:pStyle w:val="CDIFigure-Table-BodyTextCentre"/>
            </w:pPr>
            <w:r w:rsidRPr="005C46FD">
              <w:t>44.4</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D0DB338"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1A14268"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27D9288"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66B43E6" w14:textId="77777777" w:rsidR="005C46FD" w:rsidRPr="005C46FD" w:rsidRDefault="005C46FD" w:rsidP="006A56C2">
            <w:pPr>
              <w:pStyle w:val="CDIFigure-Table-BodyTextCentre"/>
            </w:pPr>
            <w:r w:rsidRPr="005C46FD">
              <w:t>11.1</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C1895E3" w14:textId="77777777" w:rsidR="005C46FD" w:rsidRPr="005C46FD" w:rsidRDefault="005C46FD" w:rsidP="006A56C2">
            <w:pPr>
              <w:pStyle w:val="CDIFigure-Table-BodyTextCentre"/>
            </w:pPr>
            <w:r w:rsidRPr="005C46FD">
              <w:t>0</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63AFC4E"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FEE2A2D" w14:textId="77777777" w:rsidR="005C46FD" w:rsidRPr="005C46FD" w:rsidRDefault="005C46FD" w:rsidP="006A56C2">
            <w:pPr>
              <w:pStyle w:val="CDIFigure-Table-BodyTextCentre"/>
            </w:pPr>
            <w:r w:rsidRPr="005C46FD">
              <w:t>2</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ED50B7D" w14:textId="77777777" w:rsidR="005C46FD" w:rsidRPr="005C46FD" w:rsidRDefault="005C46FD" w:rsidP="006A56C2">
            <w:pPr>
              <w:pStyle w:val="CDIFigure-Table-BodyTextCentre"/>
            </w:pPr>
            <w:r w:rsidRPr="005C46FD">
              <w:t>22.2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E26A016"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AD85891"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8CA6DCB"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8E2EAA7"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450BD57" w14:textId="77777777" w:rsidR="005C46FD" w:rsidRPr="005C46FD" w:rsidRDefault="005C46FD" w:rsidP="006A56C2">
            <w:pPr>
              <w:pStyle w:val="CDIFigure-Table-BodyTextCentre"/>
            </w:pPr>
            <w:r w:rsidRPr="005C46FD">
              <w:t>0</w:t>
            </w:r>
          </w:p>
        </w:tc>
        <w:tc>
          <w:tcPr>
            <w:tcW w:w="581" w:type="dxa"/>
            <w:tcBorders>
              <w:top w:val="single" w:sz="6" w:space="0" w:color="033636" w:themeColor="text2"/>
            </w:tcBorders>
            <w:tcMar>
              <w:top w:w="113" w:type="dxa"/>
              <w:left w:w="113" w:type="dxa"/>
              <w:bottom w:w="113" w:type="dxa"/>
              <w:right w:w="113" w:type="dxa"/>
            </w:tcMar>
            <w:vAlign w:val="center"/>
          </w:tcPr>
          <w:p w14:paraId="387CA70B" w14:textId="77777777" w:rsidR="005C46FD" w:rsidRPr="005C46FD" w:rsidRDefault="005C46FD" w:rsidP="006A56C2">
            <w:pPr>
              <w:pStyle w:val="CDIFigure-Table-BodyTextCentre"/>
            </w:pPr>
            <w:r w:rsidRPr="005C46FD">
              <w:t>0.0</w:t>
            </w:r>
          </w:p>
        </w:tc>
      </w:tr>
      <w:tr w:rsidR="006A56C2" w:rsidRPr="005C46FD" w14:paraId="67259EF4"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1201D392" w14:textId="77777777" w:rsidR="005C46FD" w:rsidRPr="005C46FD" w:rsidRDefault="005C46FD" w:rsidP="006A56C2">
            <w:pPr>
              <w:pStyle w:val="CDIFigure-Table-BodyTextLeft"/>
            </w:pPr>
          </w:p>
        </w:tc>
        <w:tc>
          <w:tcPr>
            <w:tcW w:w="794" w:type="dxa"/>
            <w:tcBorders>
              <w:bottom w:val="single" w:sz="6" w:space="0" w:color="033636" w:themeColor="text2"/>
            </w:tcBorders>
            <w:tcMar>
              <w:top w:w="113" w:type="dxa"/>
              <w:left w:w="113" w:type="dxa"/>
              <w:bottom w:w="113" w:type="dxa"/>
              <w:right w:w="113" w:type="dxa"/>
            </w:tcMar>
            <w:vAlign w:val="center"/>
          </w:tcPr>
          <w:p w14:paraId="6B1E41CE"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2CF7DC4" w14:textId="77777777" w:rsidR="005C46FD" w:rsidRPr="005C46FD" w:rsidRDefault="005C46FD" w:rsidP="006A56C2">
            <w:pPr>
              <w:pStyle w:val="CDIFigure-Table-BodyTextCentre"/>
            </w:pPr>
            <w:r w:rsidRPr="005C46FD">
              <w:t>28</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D187A7A"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F1F95F4" w14:textId="77777777" w:rsidR="005C46FD" w:rsidRPr="005C46FD" w:rsidRDefault="005C46FD" w:rsidP="006A56C2">
            <w:pPr>
              <w:pStyle w:val="CDIFigure-Table-BodyTextCentre"/>
            </w:pPr>
            <w:r w:rsidRPr="005C46FD">
              <w:t>3.6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9C89751" w14:textId="77777777" w:rsidR="005C46FD" w:rsidRPr="005C46FD" w:rsidRDefault="005C46FD" w:rsidP="006A56C2">
            <w:pPr>
              <w:pStyle w:val="CDIFigure-Table-BodyTextCentre"/>
            </w:pPr>
            <w:r w:rsidRPr="005C46FD">
              <w:t>6</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F61EAEB" w14:textId="77777777" w:rsidR="005C46FD" w:rsidRPr="005C46FD" w:rsidRDefault="005C46FD" w:rsidP="006A56C2">
            <w:pPr>
              <w:pStyle w:val="CDIFigure-Table-BodyTextCentre"/>
            </w:pPr>
            <w:r w:rsidRPr="005C46FD">
              <w:t>21.4</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A7E3A2C" w14:textId="77777777" w:rsidR="005C46FD" w:rsidRPr="005C46FD" w:rsidRDefault="005C46FD" w:rsidP="006A56C2">
            <w:pPr>
              <w:pStyle w:val="CDIFigure-Table-BodyTextCentre"/>
            </w:pPr>
            <w:r w:rsidRPr="005C46FD">
              <w:t>12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78A8D1E" w14:textId="77777777" w:rsidR="005C46FD" w:rsidRPr="005C46FD" w:rsidRDefault="005C46FD" w:rsidP="006A56C2">
            <w:pPr>
              <w:pStyle w:val="CDIFigure-Table-BodyTextCentre"/>
            </w:pPr>
            <w:r w:rsidRPr="005C46FD">
              <w:t>42.9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9547749"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8711EFB" w14:textId="77777777" w:rsidR="005C46FD" w:rsidRPr="005C46FD" w:rsidRDefault="005C46FD" w:rsidP="006A56C2">
            <w:pPr>
              <w:pStyle w:val="CDIFigure-Table-BodyTextCentre"/>
            </w:pPr>
            <w:r w:rsidRPr="005C46FD">
              <w:t>7.1</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6BE7FDD"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53C24B7" w14:textId="77777777" w:rsidR="005C46FD" w:rsidRPr="005C46FD" w:rsidRDefault="005C46FD" w:rsidP="006A56C2">
            <w:pPr>
              <w:pStyle w:val="CDIFigure-Table-BodyTextCentre"/>
            </w:pPr>
            <w:r w:rsidRPr="005C46FD">
              <w:t>3.6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F595BBE" w14:textId="77777777" w:rsidR="005C46FD" w:rsidRPr="005C46FD" w:rsidRDefault="005C46FD" w:rsidP="006A56C2">
            <w:pPr>
              <w:pStyle w:val="CDIFigure-Table-BodyTextCentre"/>
            </w:pPr>
            <w:r w:rsidRPr="005C46FD">
              <w:t>3</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2216B01" w14:textId="77777777" w:rsidR="005C46FD" w:rsidRPr="005C46FD" w:rsidRDefault="005C46FD" w:rsidP="006A56C2">
            <w:pPr>
              <w:pStyle w:val="CDIFigure-Table-BodyTextCentre"/>
            </w:pPr>
            <w:r w:rsidRPr="005C46FD">
              <w:t>10.7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712DD2E" w14:textId="77777777" w:rsidR="005C46FD" w:rsidRPr="005C46FD" w:rsidRDefault="005C46FD" w:rsidP="006A56C2">
            <w:pPr>
              <w:pStyle w:val="CDIFigure-Table-BodyTextCentre"/>
            </w:pPr>
            <w:r w:rsidRPr="005C46FD">
              <w:t>2</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9BC030E" w14:textId="77777777" w:rsidR="005C46FD" w:rsidRPr="005C46FD" w:rsidRDefault="005C46FD" w:rsidP="006A56C2">
            <w:pPr>
              <w:pStyle w:val="CDIFigure-Table-BodyTextCentre"/>
            </w:pPr>
            <w:r w:rsidRPr="005C46FD">
              <w:t>7.1</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CCE05A7"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6BBC225"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C13BD43"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C50998B" w14:textId="77777777" w:rsidR="005C46FD" w:rsidRPr="005C46FD" w:rsidRDefault="005C46FD" w:rsidP="006A56C2">
            <w:pPr>
              <w:pStyle w:val="CDIFigure-Table-BodyTextCentre"/>
            </w:pPr>
            <w:r w:rsidRPr="005C46FD">
              <w:t>3.6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B1F3A0B" w14:textId="77777777" w:rsidR="005C46FD" w:rsidRPr="005C46FD" w:rsidRDefault="005C46FD" w:rsidP="006A56C2">
            <w:pPr>
              <w:pStyle w:val="CDIFigure-Table-BodyTextCentre"/>
            </w:pPr>
            <w:r w:rsidRPr="005C46FD">
              <w:t>0</w:t>
            </w:r>
          </w:p>
        </w:tc>
        <w:tc>
          <w:tcPr>
            <w:tcW w:w="581" w:type="dxa"/>
            <w:tcBorders>
              <w:bottom w:val="single" w:sz="6" w:space="0" w:color="033636" w:themeColor="text2"/>
            </w:tcBorders>
            <w:tcMar>
              <w:top w:w="113" w:type="dxa"/>
              <w:left w:w="113" w:type="dxa"/>
              <w:bottom w:w="113" w:type="dxa"/>
              <w:right w:w="113" w:type="dxa"/>
            </w:tcMar>
            <w:vAlign w:val="center"/>
          </w:tcPr>
          <w:p w14:paraId="08029BF4" w14:textId="77777777" w:rsidR="005C46FD" w:rsidRPr="005C46FD" w:rsidRDefault="005C46FD" w:rsidP="006A56C2">
            <w:pPr>
              <w:pStyle w:val="CDIFigure-Table-BodyTextCentre"/>
            </w:pPr>
            <w:r w:rsidRPr="005C46FD">
              <w:t>0.0</w:t>
            </w:r>
          </w:p>
        </w:tc>
      </w:tr>
      <w:tr w:rsidR="006A56C2" w:rsidRPr="005C46FD" w14:paraId="362F1BFD"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294FE323" w14:textId="77777777" w:rsidR="005C46FD" w:rsidRPr="005C46FD" w:rsidRDefault="005C46FD" w:rsidP="006A56C2">
            <w:pPr>
              <w:pStyle w:val="CDIFigure-Table-BodyTextLeft"/>
            </w:pPr>
            <w:r w:rsidRPr="005C46FD">
              <w:t>Tas.</w:t>
            </w:r>
          </w:p>
        </w:tc>
        <w:tc>
          <w:tcPr>
            <w:tcW w:w="794" w:type="dxa"/>
            <w:tcBorders>
              <w:top w:val="single" w:sz="6" w:space="0" w:color="033636" w:themeColor="text2"/>
            </w:tcBorders>
            <w:tcMar>
              <w:top w:w="113" w:type="dxa"/>
              <w:left w:w="113" w:type="dxa"/>
              <w:bottom w:w="113" w:type="dxa"/>
              <w:right w:w="113" w:type="dxa"/>
            </w:tcMar>
            <w:vAlign w:val="center"/>
          </w:tcPr>
          <w:p w14:paraId="78C99026" w14:textId="77777777" w:rsidR="005C46FD" w:rsidRPr="005C46FD" w:rsidRDefault="005C46FD" w:rsidP="006A56C2">
            <w:pPr>
              <w:pStyle w:val="CDIFigure-Table-BodyTextCentre"/>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7AC0B39" w14:textId="77777777" w:rsidR="005C46FD" w:rsidRPr="005C46FD" w:rsidRDefault="005C46FD" w:rsidP="006A56C2">
            <w:pPr>
              <w:pStyle w:val="CDIFigure-Table-BodyTextCentre"/>
            </w:pPr>
            <w:r w:rsidRPr="005C46FD">
              <w:t>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E3768A4"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EB63ABD" w14:textId="77777777" w:rsidR="005C46FD" w:rsidRPr="005C46FD" w:rsidRDefault="005C46FD" w:rsidP="006A56C2">
            <w:pPr>
              <w:pStyle w:val="CDIFigure-Table-BodyTextCentre"/>
            </w:pPr>
            <w:r w:rsidRPr="005C46FD">
              <w:t>50.0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6FF8325C"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FB0DB20"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ED31D16"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40FB340" w14:textId="77777777" w:rsidR="005C46FD" w:rsidRPr="005C46FD" w:rsidRDefault="005C46FD" w:rsidP="006A56C2">
            <w:pPr>
              <w:pStyle w:val="CDIFigure-Table-BodyTextCentre"/>
            </w:pPr>
            <w:r w:rsidRPr="005C46FD">
              <w:t>50.0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95C8B6C"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E5D7AA8"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633789B9"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4AB6070"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D9F878D" w14:textId="77777777" w:rsidR="005C46FD" w:rsidRPr="005C46FD" w:rsidRDefault="005C46FD" w:rsidP="006A56C2">
            <w:pPr>
              <w:pStyle w:val="CDIFigure-Table-BodyTextCentre"/>
            </w:pPr>
            <w:r w:rsidRPr="005C46FD">
              <w:t>0</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C1FDE0E"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D966A8B" w14:textId="77777777" w:rsidR="005C46FD" w:rsidRPr="005C46FD" w:rsidRDefault="005C46FD" w:rsidP="006A56C2">
            <w:pPr>
              <w:pStyle w:val="CDIFigure-Table-BodyTextCentre"/>
            </w:pPr>
            <w:r w:rsidRPr="005C46FD">
              <w:t>0</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E823DD2"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58A8DA2"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F6872B7"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505C1DA"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8EAAD34"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E0351AC" w14:textId="77777777" w:rsidR="005C46FD" w:rsidRPr="005C46FD" w:rsidRDefault="005C46FD" w:rsidP="006A56C2">
            <w:pPr>
              <w:pStyle w:val="CDIFigure-Table-BodyTextCentre"/>
            </w:pPr>
            <w:r w:rsidRPr="005C46FD">
              <w:t>0</w:t>
            </w:r>
          </w:p>
        </w:tc>
        <w:tc>
          <w:tcPr>
            <w:tcW w:w="581" w:type="dxa"/>
            <w:tcBorders>
              <w:top w:val="single" w:sz="6" w:space="0" w:color="033636" w:themeColor="text2"/>
            </w:tcBorders>
            <w:tcMar>
              <w:top w:w="113" w:type="dxa"/>
              <w:left w:w="113" w:type="dxa"/>
              <w:bottom w:w="113" w:type="dxa"/>
              <w:right w:w="113" w:type="dxa"/>
            </w:tcMar>
            <w:vAlign w:val="center"/>
          </w:tcPr>
          <w:p w14:paraId="50610CA6" w14:textId="77777777" w:rsidR="005C46FD" w:rsidRPr="005C46FD" w:rsidRDefault="005C46FD" w:rsidP="006A56C2">
            <w:pPr>
              <w:pStyle w:val="CDIFigure-Table-BodyTextCentre"/>
            </w:pPr>
            <w:r w:rsidRPr="005C46FD">
              <w:t>0.0</w:t>
            </w:r>
          </w:p>
        </w:tc>
      </w:tr>
      <w:tr w:rsidR="006A56C2" w:rsidRPr="005C46FD" w14:paraId="22C5A4E2"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48519107" w14:textId="77777777" w:rsidR="005C46FD" w:rsidRPr="005C46FD" w:rsidRDefault="005C46FD" w:rsidP="006A56C2">
            <w:pPr>
              <w:pStyle w:val="CDIFigure-Table-BodyTextLeft"/>
            </w:pPr>
          </w:p>
        </w:tc>
        <w:tc>
          <w:tcPr>
            <w:tcW w:w="794" w:type="dxa"/>
            <w:tcBorders>
              <w:bottom w:val="single" w:sz="6" w:space="0" w:color="033636" w:themeColor="text2"/>
            </w:tcBorders>
            <w:tcMar>
              <w:top w:w="113" w:type="dxa"/>
              <w:left w:w="113" w:type="dxa"/>
              <w:bottom w:w="113" w:type="dxa"/>
              <w:right w:w="113" w:type="dxa"/>
            </w:tcMar>
            <w:vAlign w:val="center"/>
          </w:tcPr>
          <w:p w14:paraId="7C358465"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C250224" w14:textId="77777777" w:rsidR="005C46FD" w:rsidRPr="005C46FD" w:rsidRDefault="005C46FD" w:rsidP="006A56C2">
            <w:pPr>
              <w:pStyle w:val="CDIFigure-Table-BodyTextCentre"/>
            </w:pPr>
            <w:r w:rsidRPr="005C46FD">
              <w:t>8</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22CFE4D7"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C8AC3B4"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282A1B1"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881B9D9" w14:textId="77777777" w:rsidR="005C46FD" w:rsidRPr="005C46FD" w:rsidRDefault="005C46FD" w:rsidP="006A56C2">
            <w:pPr>
              <w:pStyle w:val="CDIFigure-Table-BodyTextCentre"/>
            </w:pPr>
            <w:r w:rsidRPr="005C46FD">
              <w:t>25.0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3C39CA9" w14:textId="77777777" w:rsidR="005C46FD" w:rsidRPr="005C46FD" w:rsidRDefault="005C46FD" w:rsidP="006A56C2">
            <w:pPr>
              <w:pStyle w:val="CDIFigure-Table-BodyTextCentre"/>
            </w:pPr>
            <w:r w:rsidRPr="005C46FD">
              <w:t>5</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25DEFA3" w14:textId="77777777" w:rsidR="005C46FD" w:rsidRPr="005C46FD" w:rsidRDefault="005C46FD" w:rsidP="006A56C2">
            <w:pPr>
              <w:pStyle w:val="CDIFigure-Table-BodyTextCentre"/>
            </w:pPr>
            <w:r w:rsidRPr="005C46FD">
              <w:t>62.5</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8BF1DCD"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6E7164A"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A4F0666"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4B55803" w14:textId="77777777" w:rsidR="005C46FD" w:rsidRPr="005C46FD" w:rsidRDefault="005C46FD" w:rsidP="006A56C2">
            <w:pPr>
              <w:pStyle w:val="CDIFigure-Table-BodyTextCentre"/>
            </w:pPr>
            <w:r w:rsidRPr="005C46FD">
              <w:t>12.5</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BFE4694" w14:textId="77777777" w:rsidR="005C46FD" w:rsidRPr="005C46FD" w:rsidRDefault="005C46FD" w:rsidP="006A56C2">
            <w:pPr>
              <w:pStyle w:val="CDIFigure-Table-BodyTextCentre"/>
            </w:pPr>
            <w:r w:rsidRPr="005C46FD">
              <w:t>0</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4E66D49"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6FB7B56" w14:textId="77777777" w:rsidR="005C46FD" w:rsidRPr="005C46FD" w:rsidRDefault="005C46FD" w:rsidP="006A56C2">
            <w:pPr>
              <w:pStyle w:val="CDIFigure-Table-BodyTextCentre"/>
            </w:pPr>
            <w:r w:rsidRPr="005C46FD">
              <w:t>0</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8B768C9"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F3BB8FD"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134B72C"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E63F72A"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C0DDA7B"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A835A74" w14:textId="77777777" w:rsidR="005C46FD" w:rsidRPr="005C46FD" w:rsidRDefault="005C46FD" w:rsidP="006A56C2">
            <w:pPr>
              <w:pStyle w:val="CDIFigure-Table-BodyTextCentre"/>
            </w:pPr>
            <w:r w:rsidRPr="005C46FD">
              <w:t>0</w:t>
            </w:r>
          </w:p>
        </w:tc>
        <w:tc>
          <w:tcPr>
            <w:tcW w:w="581" w:type="dxa"/>
            <w:tcBorders>
              <w:bottom w:val="single" w:sz="6" w:space="0" w:color="033636" w:themeColor="text2"/>
            </w:tcBorders>
            <w:tcMar>
              <w:top w:w="113" w:type="dxa"/>
              <w:left w:w="113" w:type="dxa"/>
              <w:bottom w:w="113" w:type="dxa"/>
              <w:right w:w="113" w:type="dxa"/>
            </w:tcMar>
            <w:vAlign w:val="center"/>
          </w:tcPr>
          <w:p w14:paraId="7C31EFB3" w14:textId="77777777" w:rsidR="005C46FD" w:rsidRPr="005C46FD" w:rsidRDefault="005C46FD" w:rsidP="006A56C2">
            <w:pPr>
              <w:pStyle w:val="CDIFigure-Table-BodyTextCentre"/>
            </w:pPr>
            <w:r w:rsidRPr="005C46FD">
              <w:t>0.0</w:t>
            </w:r>
          </w:p>
        </w:tc>
      </w:tr>
      <w:tr w:rsidR="006A56C2" w:rsidRPr="005C46FD" w14:paraId="2A56E80F"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13533983" w14:textId="77777777" w:rsidR="005C46FD" w:rsidRPr="005C46FD" w:rsidRDefault="005C46FD" w:rsidP="006A56C2">
            <w:pPr>
              <w:pStyle w:val="CDIFigure-Table-BodyTextLeft"/>
            </w:pPr>
            <w:r w:rsidRPr="005C46FD">
              <w:t>Vic.</w:t>
            </w:r>
          </w:p>
        </w:tc>
        <w:tc>
          <w:tcPr>
            <w:tcW w:w="794" w:type="dxa"/>
            <w:tcBorders>
              <w:top w:val="single" w:sz="6" w:space="0" w:color="033636" w:themeColor="text2"/>
            </w:tcBorders>
            <w:tcMar>
              <w:top w:w="113" w:type="dxa"/>
              <w:left w:w="113" w:type="dxa"/>
              <w:bottom w:w="113" w:type="dxa"/>
              <w:right w:w="113" w:type="dxa"/>
            </w:tcMar>
            <w:vAlign w:val="center"/>
          </w:tcPr>
          <w:p w14:paraId="7AD20E09" w14:textId="77777777" w:rsidR="005C46FD" w:rsidRPr="005C46FD" w:rsidRDefault="005C46FD" w:rsidP="006A56C2">
            <w:pPr>
              <w:pStyle w:val="CDIFigure-Table-BodyTextCentre"/>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677158FE" w14:textId="77777777" w:rsidR="005C46FD" w:rsidRPr="005C46FD" w:rsidRDefault="005C46FD" w:rsidP="006A56C2">
            <w:pPr>
              <w:pStyle w:val="CDIFigure-Table-BodyTextCentre"/>
            </w:pPr>
            <w:r w:rsidRPr="005C46FD">
              <w:t>62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026FED81" w14:textId="77777777" w:rsidR="005C46FD" w:rsidRPr="005C46FD" w:rsidRDefault="005C46FD" w:rsidP="006A56C2">
            <w:pPr>
              <w:pStyle w:val="CDIFigure-Table-BodyTextCentre"/>
            </w:pPr>
            <w:r w:rsidRPr="005C46FD">
              <w:t>2</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AF7308D" w14:textId="77777777" w:rsidR="005C46FD" w:rsidRPr="005C46FD" w:rsidRDefault="005C46FD" w:rsidP="006A56C2">
            <w:pPr>
              <w:pStyle w:val="CDIFigure-Table-BodyTextCentre"/>
            </w:pPr>
            <w:r w:rsidRPr="005C46FD">
              <w:t>3.2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80E5E07" w14:textId="77777777" w:rsidR="005C46FD" w:rsidRPr="005C46FD" w:rsidRDefault="005C46FD" w:rsidP="006A56C2">
            <w:pPr>
              <w:pStyle w:val="CDIFigure-Table-BodyTextCentre"/>
            </w:pPr>
            <w:r w:rsidRPr="005C46FD">
              <w:t>26</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A3A03FD" w14:textId="77777777" w:rsidR="005C46FD" w:rsidRPr="005C46FD" w:rsidRDefault="005C46FD" w:rsidP="006A56C2">
            <w:pPr>
              <w:pStyle w:val="CDIFigure-Table-BodyTextCentre"/>
            </w:pPr>
            <w:r w:rsidRPr="005C46FD">
              <w:t>41.9</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EB7EBC3" w14:textId="77777777" w:rsidR="005C46FD" w:rsidRPr="005C46FD" w:rsidRDefault="005C46FD" w:rsidP="006A56C2">
            <w:pPr>
              <w:pStyle w:val="CDIFigure-Table-BodyTextCentre"/>
            </w:pPr>
            <w:r w:rsidRPr="005C46FD">
              <w:t>21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0DC4C38" w14:textId="77777777" w:rsidR="005C46FD" w:rsidRPr="005C46FD" w:rsidRDefault="005C46FD" w:rsidP="006A56C2">
            <w:pPr>
              <w:pStyle w:val="CDIFigure-Table-BodyTextCentre"/>
            </w:pPr>
            <w:r w:rsidRPr="005C46FD">
              <w:t>33.9</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6E64B28B" w14:textId="77777777" w:rsidR="005C46FD" w:rsidRPr="005C46FD" w:rsidRDefault="005C46FD" w:rsidP="006A56C2">
            <w:pPr>
              <w:pStyle w:val="CDIFigure-Table-BodyTextCentre"/>
            </w:pPr>
            <w:r w:rsidRPr="005C46FD">
              <w:t>2</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8227329" w14:textId="77777777" w:rsidR="005C46FD" w:rsidRPr="005C46FD" w:rsidRDefault="005C46FD" w:rsidP="006A56C2">
            <w:pPr>
              <w:pStyle w:val="CDIFigure-Table-BodyTextCentre"/>
            </w:pPr>
            <w:r w:rsidRPr="005C46FD">
              <w:t>3.2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CA8BEB1"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0A85B21"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5BCB7C3" w14:textId="77777777" w:rsidR="005C46FD" w:rsidRPr="005C46FD" w:rsidRDefault="005C46FD" w:rsidP="006A56C2">
            <w:pPr>
              <w:pStyle w:val="CDIFigure-Table-BodyTextCentre"/>
            </w:pPr>
            <w:r w:rsidRPr="005C46FD">
              <w:t>4</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43E28537" w14:textId="77777777" w:rsidR="005C46FD" w:rsidRPr="005C46FD" w:rsidRDefault="005C46FD" w:rsidP="006A56C2">
            <w:pPr>
              <w:pStyle w:val="CDIFigure-Table-BodyTextCentre"/>
            </w:pPr>
            <w:r w:rsidRPr="005C46FD">
              <w:t>6.5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641D57F5" w14:textId="77777777" w:rsidR="005C46FD" w:rsidRPr="005C46FD" w:rsidRDefault="005C46FD" w:rsidP="006A56C2">
            <w:pPr>
              <w:pStyle w:val="CDIFigure-Table-BodyTextCentre"/>
            </w:pPr>
            <w:r w:rsidRPr="005C46FD">
              <w:t>4</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4C44F0F" w14:textId="77777777" w:rsidR="005C46FD" w:rsidRPr="005C46FD" w:rsidRDefault="005C46FD" w:rsidP="006A56C2">
            <w:pPr>
              <w:pStyle w:val="CDIFigure-Table-BodyTextCentre"/>
            </w:pPr>
            <w:r w:rsidRPr="005C46FD">
              <w:t>6.5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0A19D25C"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BA7DA15"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166161F" w14:textId="77777777" w:rsidR="005C46FD" w:rsidRPr="005C46FD" w:rsidRDefault="005C46FD" w:rsidP="006A56C2">
            <w:pPr>
              <w:pStyle w:val="CDIFigure-Table-BodyTextCentre"/>
            </w:pPr>
            <w:r w:rsidRPr="005C46FD">
              <w:t>3</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46B6979" w14:textId="77777777" w:rsidR="005C46FD" w:rsidRPr="005C46FD" w:rsidRDefault="005C46FD" w:rsidP="006A56C2">
            <w:pPr>
              <w:pStyle w:val="CDIFigure-Table-BodyTextCentre"/>
            </w:pPr>
            <w:r w:rsidRPr="005C46FD">
              <w:t>4.8</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77BA01FF" w14:textId="77777777" w:rsidR="005C46FD" w:rsidRPr="005C46FD" w:rsidRDefault="005C46FD" w:rsidP="006A56C2">
            <w:pPr>
              <w:pStyle w:val="CDIFigure-Table-BodyTextCentre"/>
            </w:pPr>
            <w:r w:rsidRPr="005C46FD">
              <w:t>0</w:t>
            </w:r>
          </w:p>
        </w:tc>
        <w:tc>
          <w:tcPr>
            <w:tcW w:w="581" w:type="dxa"/>
            <w:tcBorders>
              <w:top w:val="single" w:sz="6" w:space="0" w:color="033636" w:themeColor="text2"/>
            </w:tcBorders>
            <w:tcMar>
              <w:top w:w="113" w:type="dxa"/>
              <w:left w:w="113" w:type="dxa"/>
              <w:bottom w:w="113" w:type="dxa"/>
              <w:right w:w="113" w:type="dxa"/>
            </w:tcMar>
            <w:vAlign w:val="center"/>
          </w:tcPr>
          <w:p w14:paraId="35EB98EF" w14:textId="77777777" w:rsidR="005C46FD" w:rsidRPr="005C46FD" w:rsidRDefault="005C46FD" w:rsidP="006A56C2">
            <w:pPr>
              <w:pStyle w:val="CDIFigure-Table-BodyTextCentre"/>
            </w:pPr>
            <w:r w:rsidRPr="005C46FD">
              <w:t>0.0</w:t>
            </w:r>
          </w:p>
        </w:tc>
      </w:tr>
      <w:tr w:rsidR="006A56C2" w:rsidRPr="005C46FD" w14:paraId="33111C63"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63115C1E" w14:textId="77777777" w:rsidR="005C46FD" w:rsidRPr="005C46FD" w:rsidRDefault="005C46FD" w:rsidP="006A56C2">
            <w:pPr>
              <w:pStyle w:val="CDIFigure-Table-BodyTextLeft"/>
            </w:pPr>
          </w:p>
        </w:tc>
        <w:tc>
          <w:tcPr>
            <w:tcW w:w="794" w:type="dxa"/>
            <w:tcBorders>
              <w:bottom w:val="single" w:sz="6" w:space="0" w:color="033636" w:themeColor="text2"/>
            </w:tcBorders>
            <w:tcMar>
              <w:top w:w="113" w:type="dxa"/>
              <w:left w:w="113" w:type="dxa"/>
              <w:bottom w:w="113" w:type="dxa"/>
              <w:right w:w="113" w:type="dxa"/>
            </w:tcMar>
            <w:vAlign w:val="center"/>
          </w:tcPr>
          <w:p w14:paraId="2C07CE7B" w14:textId="77777777" w:rsidR="005C46FD" w:rsidRPr="005C46FD" w:rsidRDefault="005C46FD" w:rsidP="006A56C2">
            <w:pPr>
              <w:pStyle w:val="CDIFigure-Table-BodyTextCentre"/>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2890785" w14:textId="77777777" w:rsidR="005C46FD" w:rsidRPr="005C46FD" w:rsidRDefault="005C46FD" w:rsidP="006A56C2">
            <w:pPr>
              <w:pStyle w:val="CDIFigure-Table-BodyTextCentre"/>
            </w:pPr>
            <w:r w:rsidRPr="005C46FD">
              <w:t>87</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DF2540F"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48F75A6" w14:textId="77777777" w:rsidR="005C46FD" w:rsidRPr="005C46FD" w:rsidRDefault="005C46FD" w:rsidP="006A56C2">
            <w:pPr>
              <w:pStyle w:val="CDIFigure-Table-BodyTextCentre"/>
            </w:pPr>
            <w:r w:rsidRPr="005C46FD">
              <w:t>1.1</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EA155F8" w14:textId="77777777" w:rsidR="005C46FD" w:rsidRPr="005C46FD" w:rsidRDefault="005C46FD" w:rsidP="006A56C2">
            <w:pPr>
              <w:pStyle w:val="CDIFigure-Table-BodyTextCentre"/>
            </w:pPr>
            <w:r w:rsidRPr="005C46FD">
              <w:t>33</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E6BDDE4" w14:textId="77777777" w:rsidR="005C46FD" w:rsidRPr="005C46FD" w:rsidRDefault="005C46FD" w:rsidP="006A56C2">
            <w:pPr>
              <w:pStyle w:val="CDIFigure-Table-BodyTextCentre"/>
            </w:pPr>
            <w:r w:rsidRPr="005C46FD">
              <w:t>37.9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B2C42A8" w14:textId="77777777" w:rsidR="005C46FD" w:rsidRPr="005C46FD" w:rsidRDefault="005C46FD" w:rsidP="006A56C2">
            <w:pPr>
              <w:pStyle w:val="CDIFigure-Table-BodyTextCentre"/>
            </w:pPr>
            <w:r w:rsidRPr="005C46FD">
              <w:t>39</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C05DDCF" w14:textId="77777777" w:rsidR="005C46FD" w:rsidRPr="005C46FD" w:rsidRDefault="005C46FD" w:rsidP="006A56C2">
            <w:pPr>
              <w:pStyle w:val="CDIFigure-Table-BodyTextCentre"/>
            </w:pPr>
            <w:r w:rsidRPr="005C46FD">
              <w:t>44.8</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81AF935"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DD74A23" w14:textId="77777777" w:rsidR="005C46FD" w:rsidRPr="005C46FD" w:rsidRDefault="005C46FD" w:rsidP="006A56C2">
            <w:pPr>
              <w:pStyle w:val="CDIFigure-Table-BodyTextCentre"/>
            </w:pPr>
            <w:r w:rsidRPr="005C46FD">
              <w:t>2.3</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743D90F"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0EB0511"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32E373D" w14:textId="77777777" w:rsidR="005C46FD" w:rsidRPr="005C46FD" w:rsidRDefault="005C46FD" w:rsidP="006A56C2">
            <w:pPr>
              <w:pStyle w:val="CDIFigure-Table-BodyTextCentre"/>
            </w:pPr>
            <w:r w:rsidRPr="005C46FD">
              <w:t>6</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F0A05BC" w14:textId="77777777" w:rsidR="005C46FD" w:rsidRPr="005C46FD" w:rsidRDefault="005C46FD" w:rsidP="006A56C2">
            <w:pPr>
              <w:pStyle w:val="CDIFigure-Table-BodyTextCentre"/>
            </w:pPr>
            <w:r w:rsidRPr="005C46FD">
              <w:t>6.9</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E8AF0B0" w14:textId="77777777" w:rsidR="005C46FD" w:rsidRPr="005C46FD" w:rsidRDefault="005C46FD" w:rsidP="006A56C2">
            <w:pPr>
              <w:pStyle w:val="CDIFigure-Table-BodyTextCentre"/>
            </w:pPr>
            <w:r w:rsidRPr="005C46FD">
              <w:t>4</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53405F49" w14:textId="77777777" w:rsidR="005C46FD" w:rsidRPr="005C46FD" w:rsidRDefault="005C46FD" w:rsidP="006A56C2">
            <w:pPr>
              <w:pStyle w:val="CDIFigure-Table-BodyTextCentre"/>
            </w:pPr>
            <w:r w:rsidRPr="005C46FD">
              <w:t>4.6</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7945B11"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1769C6D" w14:textId="77777777" w:rsidR="005C46FD" w:rsidRPr="005C46FD" w:rsidRDefault="005C46FD" w:rsidP="006A56C2">
            <w:pPr>
              <w:pStyle w:val="CDIFigure-Table-BodyTextCentre"/>
            </w:pPr>
            <w:r w:rsidRPr="005C46FD">
              <w:t>1.1</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E5BE819"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6E3F381" w14:textId="77777777" w:rsidR="005C46FD" w:rsidRPr="005C46FD" w:rsidRDefault="005C46FD" w:rsidP="006A56C2">
            <w:pPr>
              <w:pStyle w:val="CDIFigure-Table-BodyTextCentre"/>
            </w:pPr>
            <w:r w:rsidRPr="005C46FD">
              <w:t>1.1</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2016F69" w14:textId="77777777" w:rsidR="005C46FD" w:rsidRPr="005C46FD" w:rsidRDefault="005C46FD" w:rsidP="006A56C2">
            <w:pPr>
              <w:pStyle w:val="CDIFigure-Table-BodyTextCentre"/>
            </w:pPr>
            <w:r w:rsidRPr="005C46FD">
              <w:t>0</w:t>
            </w:r>
          </w:p>
        </w:tc>
        <w:tc>
          <w:tcPr>
            <w:tcW w:w="581" w:type="dxa"/>
            <w:tcBorders>
              <w:bottom w:val="single" w:sz="6" w:space="0" w:color="033636" w:themeColor="text2"/>
            </w:tcBorders>
            <w:tcMar>
              <w:top w:w="113" w:type="dxa"/>
              <w:left w:w="113" w:type="dxa"/>
              <w:bottom w:w="113" w:type="dxa"/>
              <w:right w:w="113" w:type="dxa"/>
            </w:tcMar>
            <w:vAlign w:val="center"/>
          </w:tcPr>
          <w:p w14:paraId="5C1BD6ED" w14:textId="77777777" w:rsidR="005C46FD" w:rsidRPr="005C46FD" w:rsidRDefault="005C46FD" w:rsidP="006A56C2">
            <w:pPr>
              <w:pStyle w:val="CDIFigure-Table-BodyTextCentre"/>
            </w:pPr>
            <w:r w:rsidRPr="005C46FD">
              <w:t>0.0</w:t>
            </w:r>
          </w:p>
        </w:tc>
      </w:tr>
      <w:tr w:rsidR="006A56C2" w:rsidRPr="005C46FD" w14:paraId="691B4907"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solid" w:color="FFFFFF" w:fill="auto"/>
            <w:tcMar>
              <w:top w:w="113" w:type="dxa"/>
              <w:left w:w="113" w:type="dxa"/>
              <w:bottom w:w="113" w:type="dxa"/>
              <w:right w:w="113" w:type="dxa"/>
            </w:tcMar>
            <w:vAlign w:val="center"/>
          </w:tcPr>
          <w:p w14:paraId="327AD716" w14:textId="77777777" w:rsidR="005C46FD" w:rsidRPr="005C46FD" w:rsidRDefault="005C46FD" w:rsidP="00442A48">
            <w:pPr>
              <w:pStyle w:val="CDIFigure-Table-BodyTextLeft"/>
              <w:keepNext/>
            </w:pPr>
            <w:r w:rsidRPr="005C46FD">
              <w:lastRenderedPageBreak/>
              <w:t>WA</w:t>
            </w:r>
          </w:p>
        </w:tc>
        <w:tc>
          <w:tcPr>
            <w:tcW w:w="794" w:type="dxa"/>
            <w:tcBorders>
              <w:top w:val="single" w:sz="6" w:space="0" w:color="033636" w:themeColor="text2"/>
            </w:tcBorders>
            <w:tcMar>
              <w:top w:w="113" w:type="dxa"/>
              <w:left w:w="113" w:type="dxa"/>
              <w:bottom w:w="113" w:type="dxa"/>
              <w:right w:w="113" w:type="dxa"/>
            </w:tcMar>
            <w:vAlign w:val="center"/>
          </w:tcPr>
          <w:p w14:paraId="2D9A27A8" w14:textId="77777777" w:rsidR="005C46FD" w:rsidRPr="005C46FD" w:rsidRDefault="005C46FD" w:rsidP="00442A48">
            <w:pPr>
              <w:pStyle w:val="CDIFigure-Table-BodyTextCentre"/>
              <w:keepNext/>
            </w:pPr>
            <w:r w:rsidRPr="005C46FD">
              <w:t>&lt; 5</w:t>
            </w:r>
          </w:p>
        </w:tc>
        <w:tc>
          <w:tcPr>
            <w:tcW w:w="680"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0DF02882" w14:textId="77777777" w:rsidR="005C46FD" w:rsidRPr="005C46FD" w:rsidRDefault="005C46FD" w:rsidP="006A56C2">
            <w:pPr>
              <w:pStyle w:val="CDIFigure-Table-BodyTextCentre"/>
            </w:pPr>
            <w:r w:rsidRPr="005C46FD">
              <w:t>22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14EB9D9"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543CA3A1"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55E439C" w14:textId="77777777" w:rsidR="005C46FD" w:rsidRPr="005C46FD" w:rsidRDefault="005C46FD" w:rsidP="006A56C2">
            <w:pPr>
              <w:pStyle w:val="CDIFigure-Table-BodyTextCentre"/>
            </w:pPr>
            <w:r w:rsidRPr="005C46FD">
              <w:t>10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C5495A1" w14:textId="77777777" w:rsidR="005C46FD" w:rsidRPr="005C46FD" w:rsidRDefault="005C46FD" w:rsidP="006A56C2">
            <w:pPr>
              <w:pStyle w:val="CDIFigure-Table-BodyTextCentre"/>
            </w:pPr>
            <w:r w:rsidRPr="005C46FD">
              <w:t>45.5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53FD3926" w14:textId="77777777" w:rsidR="005C46FD" w:rsidRPr="005C46FD" w:rsidRDefault="005C46FD" w:rsidP="006A56C2">
            <w:pPr>
              <w:pStyle w:val="CDIFigure-Table-BodyTextCentre"/>
            </w:pPr>
            <w:r w:rsidRPr="005C46FD">
              <w:t>4</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48643CB" w14:textId="77777777" w:rsidR="005C46FD" w:rsidRPr="005C46FD" w:rsidRDefault="005C46FD" w:rsidP="006A56C2">
            <w:pPr>
              <w:pStyle w:val="CDIFigure-Table-BodyTextCentre"/>
            </w:pPr>
            <w:r w:rsidRPr="005C46FD">
              <w:t>18.2</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DE3862F" w14:textId="77777777" w:rsidR="005C46FD" w:rsidRPr="005C46FD" w:rsidRDefault="005C46FD" w:rsidP="006A56C2">
            <w:pPr>
              <w:pStyle w:val="CDIFigure-Table-BodyTextCentre"/>
            </w:pPr>
            <w:r w:rsidRPr="005C46FD">
              <w:t>0</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C9F7ED5" w14:textId="77777777" w:rsidR="005C46FD" w:rsidRPr="005C46FD" w:rsidRDefault="005C46FD" w:rsidP="006A56C2">
            <w:pPr>
              <w:pStyle w:val="CDIFigure-Table-BodyTextCentre"/>
            </w:pPr>
            <w:r w:rsidRPr="005C46FD">
              <w:t>0.0</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DD18F57"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7B74CDE6" w14:textId="77777777" w:rsidR="005C46FD" w:rsidRPr="005C46FD" w:rsidRDefault="005C46FD" w:rsidP="006A56C2">
            <w:pPr>
              <w:pStyle w:val="CDIFigure-Table-BodyTextCentre"/>
            </w:pPr>
            <w:r w:rsidRPr="005C46FD">
              <w:t>4.5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4B0BF3D4" w14:textId="77777777" w:rsidR="005C46FD" w:rsidRPr="005C46FD" w:rsidRDefault="005C46FD" w:rsidP="006A56C2">
            <w:pPr>
              <w:pStyle w:val="CDIFigure-Table-BodyTextCentre"/>
            </w:pPr>
            <w:r w:rsidRPr="005C46FD">
              <w:t>1</w:t>
            </w:r>
          </w:p>
        </w:tc>
        <w:tc>
          <w:tcPr>
            <w:tcW w:w="624"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495EED9" w14:textId="77777777" w:rsidR="005C46FD" w:rsidRPr="005C46FD" w:rsidRDefault="005C46FD" w:rsidP="006A56C2">
            <w:pPr>
              <w:pStyle w:val="CDIFigure-Table-BodyTextCentre"/>
            </w:pPr>
            <w:r w:rsidRPr="005C46FD">
              <w:t>4.5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26F8C4B7" w14:textId="77777777" w:rsidR="005C46FD" w:rsidRPr="005C46FD" w:rsidRDefault="005C46FD" w:rsidP="006A56C2">
            <w:pPr>
              <w:pStyle w:val="CDIFigure-Table-BodyTextCentre"/>
            </w:pPr>
            <w:r w:rsidRPr="005C46FD">
              <w:t>1</w:t>
            </w:r>
          </w:p>
        </w:tc>
        <w:tc>
          <w:tcPr>
            <w:tcW w:w="623"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309F57B4" w14:textId="77777777" w:rsidR="005C46FD" w:rsidRPr="005C46FD" w:rsidRDefault="005C46FD" w:rsidP="006A56C2">
            <w:pPr>
              <w:pStyle w:val="CDIFigure-Table-BodyTextCentre"/>
            </w:pPr>
            <w:r w:rsidRPr="005C46FD">
              <w:t>4.5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6BF46935" w14:textId="77777777" w:rsidR="005C46FD" w:rsidRPr="005C46FD" w:rsidRDefault="005C46FD" w:rsidP="006A56C2">
            <w:pPr>
              <w:pStyle w:val="CDIFigure-Table-BodyTextCentre"/>
            </w:pPr>
            <w:r w:rsidRPr="005C46FD">
              <w:t>1</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1A7507C6" w14:textId="77777777" w:rsidR="005C46FD" w:rsidRPr="005C46FD" w:rsidRDefault="005C46FD" w:rsidP="006A56C2">
            <w:pPr>
              <w:pStyle w:val="CDIFigure-Table-BodyTextCentre"/>
            </w:pPr>
            <w:r w:rsidRPr="005C46FD">
              <w:t>4.5</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16B7F19A" w14:textId="77777777" w:rsidR="005C46FD" w:rsidRPr="005C46FD" w:rsidRDefault="005C46FD" w:rsidP="006A56C2">
            <w:pPr>
              <w:pStyle w:val="CDIFigure-Table-BodyTextCentre"/>
            </w:pPr>
            <w:r w:rsidRPr="005C46FD">
              <w:t>2</w:t>
            </w:r>
          </w:p>
        </w:tc>
        <w:tc>
          <w:tcPr>
            <w:tcW w:w="581" w:type="dxa"/>
            <w:tcBorders>
              <w:top w:val="single" w:sz="6" w:space="0" w:color="033636" w:themeColor="text2"/>
              <w:right w:val="single" w:sz="6" w:space="0" w:color="033636" w:themeColor="text2"/>
            </w:tcBorders>
            <w:tcMar>
              <w:top w:w="113" w:type="dxa"/>
              <w:left w:w="113" w:type="dxa"/>
              <w:bottom w:w="113" w:type="dxa"/>
              <w:right w:w="113" w:type="dxa"/>
            </w:tcMar>
            <w:vAlign w:val="center"/>
          </w:tcPr>
          <w:p w14:paraId="29BC5D0A" w14:textId="77777777" w:rsidR="005C46FD" w:rsidRPr="005C46FD" w:rsidRDefault="005C46FD" w:rsidP="006A56C2">
            <w:pPr>
              <w:pStyle w:val="CDIFigure-Table-BodyTextCentre"/>
            </w:pPr>
            <w:r w:rsidRPr="005C46FD">
              <w:t>9.1</w:t>
            </w:r>
          </w:p>
        </w:tc>
        <w:tc>
          <w:tcPr>
            <w:tcW w:w="567" w:type="dxa"/>
            <w:tcBorders>
              <w:top w:val="single" w:sz="6" w:space="0" w:color="033636" w:themeColor="text2"/>
              <w:left w:val="single" w:sz="6" w:space="0" w:color="033636" w:themeColor="text2"/>
            </w:tcBorders>
            <w:tcMar>
              <w:top w:w="113" w:type="dxa"/>
              <w:left w:w="113" w:type="dxa"/>
              <w:bottom w:w="113" w:type="dxa"/>
              <w:right w:w="113" w:type="dxa"/>
            </w:tcMar>
            <w:vAlign w:val="center"/>
          </w:tcPr>
          <w:p w14:paraId="3A4A1609" w14:textId="77777777" w:rsidR="005C46FD" w:rsidRPr="005C46FD" w:rsidRDefault="005C46FD" w:rsidP="006A56C2">
            <w:pPr>
              <w:pStyle w:val="CDIFigure-Table-BodyTextCentre"/>
            </w:pPr>
            <w:r w:rsidRPr="005C46FD">
              <w:t>2</w:t>
            </w:r>
          </w:p>
        </w:tc>
        <w:tc>
          <w:tcPr>
            <w:tcW w:w="581" w:type="dxa"/>
            <w:tcBorders>
              <w:top w:val="single" w:sz="6" w:space="0" w:color="033636" w:themeColor="text2"/>
            </w:tcBorders>
            <w:tcMar>
              <w:top w:w="113" w:type="dxa"/>
              <w:left w:w="113" w:type="dxa"/>
              <w:bottom w:w="113" w:type="dxa"/>
              <w:right w:w="113" w:type="dxa"/>
            </w:tcMar>
            <w:vAlign w:val="center"/>
          </w:tcPr>
          <w:p w14:paraId="473C2319" w14:textId="77777777" w:rsidR="005C46FD" w:rsidRPr="005C46FD" w:rsidRDefault="005C46FD" w:rsidP="006A56C2">
            <w:pPr>
              <w:pStyle w:val="CDIFigure-Table-BodyTextCentre"/>
            </w:pPr>
            <w:r w:rsidRPr="005C46FD">
              <w:t>9.1</w:t>
            </w:r>
          </w:p>
        </w:tc>
      </w:tr>
      <w:tr w:rsidR="006A56C2" w:rsidRPr="005C46FD" w14:paraId="7F00D81A"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tcPr>
          <w:p w14:paraId="56CD6E4E" w14:textId="77777777" w:rsidR="005C46FD" w:rsidRPr="005C46FD" w:rsidRDefault="005C46FD" w:rsidP="00442A48">
            <w:pPr>
              <w:keepNext/>
            </w:pPr>
          </w:p>
        </w:tc>
        <w:tc>
          <w:tcPr>
            <w:tcW w:w="794" w:type="dxa"/>
            <w:tcBorders>
              <w:bottom w:val="single" w:sz="6" w:space="0" w:color="033636" w:themeColor="text2"/>
            </w:tcBorders>
            <w:tcMar>
              <w:top w:w="113" w:type="dxa"/>
              <w:left w:w="113" w:type="dxa"/>
              <w:bottom w:w="113" w:type="dxa"/>
              <w:right w:w="113" w:type="dxa"/>
            </w:tcMar>
            <w:vAlign w:val="center"/>
          </w:tcPr>
          <w:p w14:paraId="220D7B3B" w14:textId="77777777" w:rsidR="005C46FD" w:rsidRPr="005C46FD" w:rsidRDefault="005C46FD" w:rsidP="00442A48">
            <w:pPr>
              <w:pStyle w:val="CDIFigure-Table-BodyTextCentre"/>
              <w:keepNext/>
            </w:pPr>
            <w:r w:rsidRPr="005C46FD">
              <w:t>≥ 5</w:t>
            </w:r>
          </w:p>
        </w:tc>
        <w:tc>
          <w:tcPr>
            <w:tcW w:w="680"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A3D588D" w14:textId="77777777" w:rsidR="005C46FD" w:rsidRPr="005C46FD" w:rsidRDefault="005C46FD" w:rsidP="006A56C2">
            <w:pPr>
              <w:pStyle w:val="CDIFigure-Table-BodyTextCentre"/>
            </w:pPr>
            <w:r w:rsidRPr="005C46FD">
              <w:t>25</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1E7B1C6D"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73FE372B" w14:textId="77777777" w:rsidR="005C46FD" w:rsidRPr="005C46FD" w:rsidRDefault="005C46FD" w:rsidP="006A56C2">
            <w:pPr>
              <w:pStyle w:val="CDIFigure-Table-BodyTextCentre"/>
            </w:pPr>
            <w:r w:rsidRPr="005C46FD">
              <w:t>8.0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A9767F3" w14:textId="77777777" w:rsidR="005C46FD" w:rsidRPr="005C46FD" w:rsidRDefault="005C46FD" w:rsidP="006A56C2">
            <w:pPr>
              <w:pStyle w:val="CDIFigure-Table-BodyTextCentre"/>
            </w:pPr>
            <w:r w:rsidRPr="005C46FD">
              <w:t>9</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D7BD4E2" w14:textId="77777777" w:rsidR="005C46FD" w:rsidRPr="005C46FD" w:rsidRDefault="005C46FD" w:rsidP="006A56C2">
            <w:pPr>
              <w:pStyle w:val="CDIFigure-Table-BodyTextCentre"/>
            </w:pPr>
            <w:r w:rsidRPr="005C46FD">
              <w:t>36.0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2A2A277"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243F8A32" w14:textId="77777777" w:rsidR="005C46FD" w:rsidRPr="005C46FD" w:rsidRDefault="005C46FD" w:rsidP="006A56C2">
            <w:pPr>
              <w:pStyle w:val="CDIFigure-Table-BodyTextCentre"/>
            </w:pPr>
            <w:r w:rsidRPr="005C46FD">
              <w:t>4.0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4A56746" w14:textId="77777777" w:rsidR="005C46FD" w:rsidRPr="005C46FD" w:rsidRDefault="005C46FD" w:rsidP="006A56C2">
            <w:pPr>
              <w:pStyle w:val="CDIFigure-Table-BodyTextCentre"/>
            </w:pPr>
            <w:r w:rsidRPr="005C46FD">
              <w:t>1</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877AA5E" w14:textId="77777777" w:rsidR="005C46FD" w:rsidRPr="005C46FD" w:rsidRDefault="005C46FD" w:rsidP="006A56C2">
            <w:pPr>
              <w:pStyle w:val="CDIFigure-Table-BodyTextCentre"/>
            </w:pPr>
            <w:r w:rsidRPr="005C46FD">
              <w:t>4.0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1CFABFF" w14:textId="77777777" w:rsidR="005C46FD" w:rsidRPr="005C46FD" w:rsidRDefault="005C46FD" w:rsidP="006A56C2">
            <w:pPr>
              <w:pStyle w:val="CDIFigure-Table-BodyTextCentre"/>
            </w:pPr>
            <w:r w:rsidRPr="005C46FD">
              <w:t>7</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070612EF" w14:textId="77777777" w:rsidR="005C46FD" w:rsidRPr="005C46FD" w:rsidRDefault="005C46FD" w:rsidP="006A56C2">
            <w:pPr>
              <w:pStyle w:val="CDIFigure-Table-BodyTextCentre"/>
            </w:pPr>
            <w:r w:rsidRPr="005C46FD">
              <w:t>28.0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0F10FE45" w14:textId="77777777" w:rsidR="005C46FD" w:rsidRPr="005C46FD" w:rsidRDefault="005C46FD" w:rsidP="006A56C2">
            <w:pPr>
              <w:pStyle w:val="CDIFigure-Table-BodyTextCentre"/>
            </w:pPr>
            <w:r w:rsidRPr="005C46FD">
              <w:t>1</w:t>
            </w:r>
          </w:p>
        </w:tc>
        <w:tc>
          <w:tcPr>
            <w:tcW w:w="624"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9F74D53" w14:textId="77777777" w:rsidR="005C46FD" w:rsidRPr="005C46FD" w:rsidRDefault="005C46FD" w:rsidP="006A56C2">
            <w:pPr>
              <w:pStyle w:val="CDIFigure-Table-BodyTextCentre"/>
            </w:pPr>
            <w:r w:rsidRPr="005C46FD">
              <w:t>4.0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F5E1BBB" w14:textId="77777777" w:rsidR="005C46FD" w:rsidRPr="005C46FD" w:rsidRDefault="005C46FD" w:rsidP="006A56C2">
            <w:pPr>
              <w:pStyle w:val="CDIFigure-Table-BodyTextCentre"/>
            </w:pPr>
            <w:r w:rsidRPr="005C46FD">
              <w:t>2</w:t>
            </w:r>
          </w:p>
        </w:tc>
        <w:tc>
          <w:tcPr>
            <w:tcW w:w="623"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85A9FB7" w14:textId="77777777" w:rsidR="005C46FD" w:rsidRPr="005C46FD" w:rsidRDefault="005C46FD" w:rsidP="006A56C2">
            <w:pPr>
              <w:pStyle w:val="CDIFigure-Table-BodyTextCentre"/>
            </w:pPr>
            <w:r w:rsidRPr="005C46FD">
              <w:t>8.0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7ADED98" w14:textId="77777777" w:rsidR="005C46FD" w:rsidRPr="005C46FD" w:rsidRDefault="005C46FD" w:rsidP="006A56C2">
            <w:pPr>
              <w:pStyle w:val="CDIFigure-Table-BodyTextCentre"/>
            </w:pPr>
            <w:r w:rsidRPr="005C46FD">
              <w:t>0</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680D050" w14:textId="77777777" w:rsidR="005C46FD" w:rsidRPr="005C46FD" w:rsidRDefault="005C46FD" w:rsidP="006A56C2">
            <w:pPr>
              <w:pStyle w:val="CDIFigure-Table-BodyTextCentre"/>
            </w:pPr>
            <w:r w:rsidRPr="005C46FD">
              <w:t>0.0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66C45CB6" w14:textId="77777777" w:rsidR="005C46FD" w:rsidRPr="005C46FD" w:rsidRDefault="005C46FD" w:rsidP="006A56C2">
            <w:pPr>
              <w:pStyle w:val="CDIFigure-Table-BodyTextCentre"/>
            </w:pPr>
            <w:r w:rsidRPr="005C46FD">
              <w:t>2</w:t>
            </w:r>
          </w:p>
        </w:tc>
        <w:tc>
          <w:tcPr>
            <w:tcW w:w="581"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6258F2E" w14:textId="77777777" w:rsidR="005C46FD" w:rsidRPr="005C46FD" w:rsidRDefault="005C46FD" w:rsidP="006A56C2">
            <w:pPr>
              <w:pStyle w:val="CDIFigure-Table-BodyTextCentre"/>
            </w:pPr>
            <w:r w:rsidRPr="005C46FD">
              <w:t>8.0</w:t>
            </w:r>
          </w:p>
        </w:tc>
        <w:tc>
          <w:tcPr>
            <w:tcW w:w="567"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9F2A21E" w14:textId="77777777" w:rsidR="005C46FD" w:rsidRPr="005C46FD" w:rsidRDefault="005C46FD" w:rsidP="006A56C2">
            <w:pPr>
              <w:pStyle w:val="CDIFigure-Table-BodyTextCentre"/>
            </w:pPr>
            <w:r w:rsidRPr="005C46FD">
              <w:t>0</w:t>
            </w:r>
          </w:p>
        </w:tc>
        <w:tc>
          <w:tcPr>
            <w:tcW w:w="581" w:type="dxa"/>
            <w:tcBorders>
              <w:bottom w:val="single" w:sz="6" w:space="0" w:color="033636" w:themeColor="text2"/>
            </w:tcBorders>
            <w:tcMar>
              <w:top w:w="113" w:type="dxa"/>
              <w:left w:w="113" w:type="dxa"/>
              <w:bottom w:w="113" w:type="dxa"/>
              <w:right w:w="113" w:type="dxa"/>
            </w:tcMar>
            <w:vAlign w:val="center"/>
          </w:tcPr>
          <w:p w14:paraId="2C421A8A" w14:textId="77777777" w:rsidR="005C46FD" w:rsidRPr="005C46FD" w:rsidRDefault="005C46FD" w:rsidP="006A56C2">
            <w:pPr>
              <w:pStyle w:val="CDIFigure-Table-BodyTextCentre"/>
            </w:pPr>
            <w:r w:rsidRPr="005C46FD">
              <w:t>0.0</w:t>
            </w:r>
          </w:p>
        </w:tc>
      </w:tr>
      <w:tr w:rsidR="006A56C2" w:rsidRPr="005C46FD" w14:paraId="44807E02" w14:textId="77777777" w:rsidTr="00442A48">
        <w:tblPrEx>
          <w:tblCellMar>
            <w:top w:w="0" w:type="dxa"/>
            <w:left w:w="0" w:type="dxa"/>
            <w:bottom w:w="0" w:type="dxa"/>
            <w:right w:w="0" w:type="dxa"/>
          </w:tblCellMar>
        </w:tblPrEx>
        <w:trPr>
          <w:divId w:val="935526654"/>
          <w:trHeight w:val="20"/>
        </w:trPr>
        <w:tc>
          <w:tcPr>
            <w:tcW w:w="1304" w:type="dxa"/>
            <w:vMerge w:val="restart"/>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E6F5195" w14:textId="77777777" w:rsidR="005C46FD" w:rsidRPr="005C46FD" w:rsidRDefault="005C46FD" w:rsidP="00442A48">
            <w:pPr>
              <w:pStyle w:val="CDIFigure-Table-TotalLeft"/>
              <w:keepNext/>
            </w:pPr>
            <w:r w:rsidRPr="005C46FD">
              <w:t>Subtotal</w:t>
            </w:r>
          </w:p>
        </w:tc>
        <w:tc>
          <w:tcPr>
            <w:tcW w:w="794" w:type="dxa"/>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F99AFF2" w14:textId="77777777" w:rsidR="005C46FD" w:rsidRPr="005C46FD" w:rsidRDefault="005C46FD" w:rsidP="00442A48">
            <w:pPr>
              <w:pStyle w:val="CDIFigure-Table-TotalCentre"/>
              <w:keepNext/>
            </w:pPr>
            <w:r w:rsidRPr="005C46FD">
              <w:t>&lt; 5</w:t>
            </w:r>
          </w:p>
        </w:tc>
        <w:tc>
          <w:tcPr>
            <w:tcW w:w="680"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5FFC98D" w14:textId="77777777" w:rsidR="005C46FD" w:rsidRPr="005C46FD" w:rsidRDefault="005C46FD" w:rsidP="006A56C2">
            <w:pPr>
              <w:pStyle w:val="CDIFigure-Table-TotalCentre"/>
            </w:pPr>
            <w:r w:rsidRPr="005C46FD">
              <w:t>490</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0E42320" w14:textId="77777777" w:rsidR="005C46FD" w:rsidRPr="005C46FD" w:rsidRDefault="005C46FD" w:rsidP="006A56C2">
            <w:pPr>
              <w:pStyle w:val="CDIFigure-Table-TotalCentre"/>
            </w:pPr>
            <w:r w:rsidRPr="005C46FD">
              <w:t>5</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B247B08" w14:textId="77777777" w:rsidR="005C46FD" w:rsidRPr="005C46FD" w:rsidRDefault="005C46FD" w:rsidP="006A56C2">
            <w:pPr>
              <w:pStyle w:val="CDIFigure-Table-TotalCentre"/>
            </w:pPr>
            <w:r w:rsidRPr="005C46FD">
              <w:t>1.0</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190DE36" w14:textId="77777777" w:rsidR="005C46FD" w:rsidRPr="005C46FD" w:rsidRDefault="005C46FD" w:rsidP="006A56C2">
            <w:pPr>
              <w:pStyle w:val="CDIFigure-Table-TotalCentre"/>
            </w:pPr>
            <w:r w:rsidRPr="005C46FD">
              <w:t>109</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DA9A4A4" w14:textId="77777777" w:rsidR="005C46FD" w:rsidRPr="005C46FD" w:rsidRDefault="005C46FD" w:rsidP="006A56C2">
            <w:pPr>
              <w:pStyle w:val="CDIFigure-Table-TotalCentre"/>
            </w:pPr>
            <w:r w:rsidRPr="005C46FD">
              <w:t>22.2</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01E1E6B" w14:textId="77777777" w:rsidR="005C46FD" w:rsidRPr="005C46FD" w:rsidRDefault="005C46FD" w:rsidP="006A56C2">
            <w:pPr>
              <w:pStyle w:val="CDIFigure-Table-TotalCentre"/>
            </w:pPr>
            <w:r w:rsidRPr="005C46FD">
              <w:t>67</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E81A5A5" w14:textId="77777777" w:rsidR="005C46FD" w:rsidRPr="005C46FD" w:rsidRDefault="005C46FD" w:rsidP="006A56C2">
            <w:pPr>
              <w:pStyle w:val="CDIFigure-Table-TotalCentre"/>
            </w:pPr>
            <w:r w:rsidRPr="005C46FD">
              <w:t>13.7</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EBC7C51" w14:textId="77777777" w:rsidR="005C46FD" w:rsidRPr="005C46FD" w:rsidRDefault="005C46FD" w:rsidP="006A56C2">
            <w:pPr>
              <w:pStyle w:val="CDIFigure-Table-TotalCentre"/>
            </w:pPr>
            <w:r w:rsidRPr="005C46FD">
              <w:t>4</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FF9ECF0" w14:textId="77777777" w:rsidR="005C46FD" w:rsidRPr="005C46FD" w:rsidRDefault="005C46FD" w:rsidP="006A56C2">
            <w:pPr>
              <w:pStyle w:val="CDIFigure-Table-TotalCentre"/>
            </w:pPr>
            <w:r w:rsidRPr="005C46FD">
              <w:t>0.8</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203B842" w14:textId="77777777" w:rsidR="005C46FD" w:rsidRPr="005C46FD" w:rsidRDefault="005C46FD" w:rsidP="006A56C2">
            <w:pPr>
              <w:pStyle w:val="CDIFigure-Table-TotalCentre"/>
            </w:pPr>
            <w:r w:rsidRPr="005C46FD">
              <w:t>26</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3C0AC98" w14:textId="77777777" w:rsidR="005C46FD" w:rsidRPr="005C46FD" w:rsidRDefault="005C46FD" w:rsidP="006A56C2">
            <w:pPr>
              <w:pStyle w:val="CDIFigure-Table-TotalCentre"/>
            </w:pPr>
            <w:r w:rsidRPr="005C46FD">
              <w:t>5.3</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1AA1D48" w14:textId="77777777" w:rsidR="005C46FD" w:rsidRPr="005C46FD" w:rsidRDefault="005C46FD" w:rsidP="006A56C2">
            <w:pPr>
              <w:pStyle w:val="CDIFigure-Table-TotalCentre"/>
            </w:pPr>
            <w:r w:rsidRPr="005C46FD">
              <w:t>117</w:t>
            </w:r>
          </w:p>
        </w:tc>
        <w:tc>
          <w:tcPr>
            <w:tcW w:w="624"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63239BD" w14:textId="77777777" w:rsidR="005C46FD" w:rsidRPr="005C46FD" w:rsidRDefault="005C46FD" w:rsidP="006A56C2">
            <w:pPr>
              <w:pStyle w:val="CDIFigure-Table-TotalCentre"/>
            </w:pPr>
            <w:r w:rsidRPr="005C46FD">
              <w:t>23.9</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FDDAE53" w14:textId="77777777" w:rsidR="005C46FD" w:rsidRPr="005C46FD" w:rsidRDefault="005C46FD" w:rsidP="006A56C2">
            <w:pPr>
              <w:pStyle w:val="CDIFigure-Table-TotalCentre"/>
            </w:pPr>
            <w:r w:rsidRPr="005C46FD">
              <w:t>140</w:t>
            </w:r>
          </w:p>
        </w:tc>
        <w:tc>
          <w:tcPr>
            <w:tcW w:w="623"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6757581" w14:textId="77777777" w:rsidR="005C46FD" w:rsidRPr="005C46FD" w:rsidRDefault="005C46FD" w:rsidP="006A56C2">
            <w:pPr>
              <w:pStyle w:val="CDIFigure-Table-TotalCentre"/>
            </w:pPr>
            <w:r w:rsidRPr="005C46FD">
              <w:t>28.6</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329970D" w14:textId="77777777" w:rsidR="005C46FD" w:rsidRPr="005C46FD" w:rsidRDefault="005C46FD" w:rsidP="006A56C2">
            <w:pPr>
              <w:pStyle w:val="CDIFigure-Table-TotalCentre"/>
            </w:pPr>
            <w:r w:rsidRPr="005C46FD">
              <w:t>2</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D94A89C" w14:textId="77777777" w:rsidR="005C46FD" w:rsidRPr="005C46FD" w:rsidRDefault="005C46FD" w:rsidP="006A56C2">
            <w:pPr>
              <w:pStyle w:val="CDIFigure-Table-TotalCentre"/>
            </w:pPr>
            <w:r w:rsidRPr="005C46FD">
              <w:t>0.4</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B154F2C" w14:textId="77777777" w:rsidR="005C46FD" w:rsidRPr="005C46FD" w:rsidRDefault="005C46FD" w:rsidP="006A56C2">
            <w:pPr>
              <w:pStyle w:val="CDIFigure-Table-TotalCentre"/>
            </w:pPr>
            <w:r w:rsidRPr="005C46FD">
              <w:t>15</w:t>
            </w:r>
          </w:p>
        </w:tc>
        <w:tc>
          <w:tcPr>
            <w:tcW w:w="581" w:type="dxa"/>
            <w:tcBorders>
              <w:top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B8B3767" w14:textId="77777777" w:rsidR="005C46FD" w:rsidRPr="005C46FD" w:rsidRDefault="005C46FD" w:rsidP="006A56C2">
            <w:pPr>
              <w:pStyle w:val="CDIFigure-Table-TotalCentre"/>
            </w:pPr>
            <w:r w:rsidRPr="005C46FD">
              <w:t>3.1</w:t>
            </w:r>
          </w:p>
        </w:tc>
        <w:tc>
          <w:tcPr>
            <w:tcW w:w="567" w:type="dxa"/>
            <w:tcBorders>
              <w:top w:val="single" w:sz="6" w:space="0" w:color="033636" w:themeColor="text2"/>
              <w:lef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6D96441" w14:textId="77777777" w:rsidR="005C46FD" w:rsidRPr="005C46FD" w:rsidRDefault="005C46FD" w:rsidP="006A56C2">
            <w:pPr>
              <w:pStyle w:val="CDIFigure-Table-TotalCentre"/>
            </w:pPr>
            <w:r w:rsidRPr="005C46FD">
              <w:t>5</w:t>
            </w:r>
          </w:p>
        </w:tc>
        <w:tc>
          <w:tcPr>
            <w:tcW w:w="581" w:type="dxa"/>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CE7D26D" w14:textId="77777777" w:rsidR="005C46FD" w:rsidRPr="005C46FD" w:rsidRDefault="005C46FD" w:rsidP="006A56C2">
            <w:pPr>
              <w:pStyle w:val="CDIFigure-Table-TotalCentre"/>
            </w:pPr>
            <w:r w:rsidRPr="005C46FD">
              <w:t>1.0</w:t>
            </w:r>
          </w:p>
        </w:tc>
      </w:tr>
      <w:tr w:rsidR="006A56C2" w:rsidRPr="005C46FD" w14:paraId="6F2A7709" w14:textId="77777777" w:rsidTr="00442A48">
        <w:tblPrEx>
          <w:tblCellMar>
            <w:top w:w="0" w:type="dxa"/>
            <w:left w:w="0" w:type="dxa"/>
            <w:bottom w:w="0" w:type="dxa"/>
            <w:right w:w="0" w:type="dxa"/>
          </w:tblCellMar>
        </w:tblPrEx>
        <w:trPr>
          <w:divId w:val="935526654"/>
          <w:trHeight w:val="20"/>
        </w:trPr>
        <w:tc>
          <w:tcPr>
            <w:tcW w:w="1304" w:type="dxa"/>
            <w:vMerge/>
            <w:tcBorders>
              <w:bottom w:val="single" w:sz="6" w:space="0" w:color="033636" w:themeColor="text2"/>
            </w:tcBorders>
            <w:shd w:val="clear" w:color="auto" w:fill="C5FFEF" w:themeFill="background2" w:themeFillTint="33"/>
          </w:tcPr>
          <w:p w14:paraId="106EE779" w14:textId="77777777" w:rsidR="005C46FD" w:rsidRPr="005C46FD" w:rsidRDefault="005C46FD" w:rsidP="00442A48">
            <w:pPr>
              <w:pStyle w:val="CDIFigure-Table-TotalLeft"/>
              <w:keepNext/>
            </w:pPr>
          </w:p>
        </w:tc>
        <w:tc>
          <w:tcPr>
            <w:tcW w:w="794"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9B2D125" w14:textId="77777777" w:rsidR="005C46FD" w:rsidRPr="005C46FD" w:rsidRDefault="005C46FD" w:rsidP="00442A48">
            <w:pPr>
              <w:pStyle w:val="CDIFigure-Table-TotalCentre"/>
              <w:keepNext/>
            </w:pPr>
            <w:r w:rsidRPr="005C46FD">
              <w:t>≥ 5</w:t>
            </w:r>
          </w:p>
        </w:tc>
        <w:tc>
          <w:tcPr>
            <w:tcW w:w="680"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C0E3728" w14:textId="77777777" w:rsidR="005C46FD" w:rsidRPr="005C46FD" w:rsidRDefault="005C46FD" w:rsidP="006A56C2">
            <w:pPr>
              <w:pStyle w:val="CDIFigure-Table-TotalCentre"/>
            </w:pPr>
            <w:r w:rsidRPr="005C46FD">
              <w:t>629</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866D4A5" w14:textId="77777777" w:rsidR="005C46FD" w:rsidRPr="005C46FD" w:rsidRDefault="005C46FD" w:rsidP="006A56C2">
            <w:pPr>
              <w:pStyle w:val="CDIFigure-Table-TotalCentre"/>
            </w:pPr>
            <w:r w:rsidRPr="005C46FD">
              <w:t>8</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5BF892FC" w14:textId="77777777" w:rsidR="005C46FD" w:rsidRPr="005C46FD" w:rsidRDefault="005C46FD" w:rsidP="006A56C2">
            <w:pPr>
              <w:pStyle w:val="CDIFigure-Table-TotalCentre"/>
            </w:pPr>
            <w:r w:rsidRPr="005C46FD">
              <w:t>1.3</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A2BAD9A" w14:textId="77777777" w:rsidR="005C46FD" w:rsidRPr="005C46FD" w:rsidRDefault="005C46FD" w:rsidP="006A56C2">
            <w:pPr>
              <w:pStyle w:val="CDIFigure-Table-TotalCentre"/>
            </w:pPr>
            <w:r w:rsidRPr="005C46FD">
              <w:t>118</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8AFE7E8" w14:textId="77777777" w:rsidR="005C46FD" w:rsidRPr="005C46FD" w:rsidRDefault="005C46FD" w:rsidP="006A56C2">
            <w:pPr>
              <w:pStyle w:val="CDIFigure-Table-TotalCentre"/>
            </w:pPr>
            <w:r w:rsidRPr="005C46FD">
              <w:t>18.8</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7F606587" w14:textId="77777777" w:rsidR="005C46FD" w:rsidRPr="005C46FD" w:rsidRDefault="005C46FD" w:rsidP="006A56C2">
            <w:pPr>
              <w:pStyle w:val="CDIFigure-Table-TotalCentre"/>
            </w:pPr>
            <w:r w:rsidRPr="005C46FD">
              <w:t>109</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023D95D" w14:textId="77777777" w:rsidR="005C46FD" w:rsidRPr="005C46FD" w:rsidRDefault="005C46FD" w:rsidP="006A56C2">
            <w:pPr>
              <w:pStyle w:val="CDIFigure-Table-TotalCentre"/>
            </w:pPr>
            <w:r w:rsidRPr="005C46FD">
              <w:t>17.3</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A569F39" w14:textId="77777777" w:rsidR="005C46FD" w:rsidRPr="005C46FD" w:rsidRDefault="005C46FD" w:rsidP="006A56C2">
            <w:pPr>
              <w:pStyle w:val="CDIFigure-Table-TotalCentre"/>
            </w:pPr>
            <w:r w:rsidRPr="005C46FD">
              <w:t>10</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82730C4" w14:textId="77777777" w:rsidR="005C46FD" w:rsidRPr="005C46FD" w:rsidRDefault="005C46FD" w:rsidP="006A56C2">
            <w:pPr>
              <w:pStyle w:val="CDIFigure-Table-TotalCentre"/>
            </w:pPr>
            <w:r w:rsidRPr="005C46FD">
              <w:t>1.6</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28687A0" w14:textId="77777777" w:rsidR="005C46FD" w:rsidRPr="005C46FD" w:rsidRDefault="005C46FD" w:rsidP="006A56C2">
            <w:pPr>
              <w:pStyle w:val="CDIFigure-Table-TotalCentre"/>
            </w:pPr>
            <w:r w:rsidRPr="005C46FD">
              <w:t>55</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6E0DD658" w14:textId="77777777" w:rsidR="005C46FD" w:rsidRPr="005C46FD" w:rsidRDefault="005C46FD" w:rsidP="006A56C2">
            <w:pPr>
              <w:pStyle w:val="CDIFigure-Table-TotalCentre"/>
            </w:pPr>
            <w:r w:rsidRPr="005C46FD">
              <w:t>8.7</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3E4EA47" w14:textId="77777777" w:rsidR="005C46FD" w:rsidRPr="005C46FD" w:rsidRDefault="005C46FD" w:rsidP="006A56C2">
            <w:pPr>
              <w:pStyle w:val="CDIFigure-Table-TotalCentre"/>
            </w:pPr>
            <w:r w:rsidRPr="005C46FD">
              <w:t>132</w:t>
            </w:r>
          </w:p>
        </w:tc>
        <w:tc>
          <w:tcPr>
            <w:tcW w:w="624"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FFC6675" w14:textId="77777777" w:rsidR="005C46FD" w:rsidRPr="005C46FD" w:rsidRDefault="005C46FD" w:rsidP="006A56C2">
            <w:pPr>
              <w:pStyle w:val="CDIFigure-Table-TotalCentre"/>
            </w:pPr>
            <w:r w:rsidRPr="005C46FD">
              <w:t>21.0</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0F366FA" w14:textId="77777777" w:rsidR="005C46FD" w:rsidRPr="005C46FD" w:rsidRDefault="005C46FD" w:rsidP="006A56C2">
            <w:pPr>
              <w:pStyle w:val="CDIFigure-Table-TotalCentre"/>
            </w:pPr>
            <w:r w:rsidRPr="005C46FD">
              <w:t>175</w:t>
            </w:r>
          </w:p>
        </w:tc>
        <w:tc>
          <w:tcPr>
            <w:tcW w:w="623"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4C261CF" w14:textId="77777777" w:rsidR="005C46FD" w:rsidRPr="005C46FD" w:rsidRDefault="005C46FD" w:rsidP="006A56C2">
            <w:pPr>
              <w:pStyle w:val="CDIFigure-Table-TotalCentre"/>
            </w:pPr>
            <w:r w:rsidRPr="005C46FD">
              <w:t>27.8</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302F05A3" w14:textId="77777777" w:rsidR="005C46FD" w:rsidRPr="005C46FD" w:rsidRDefault="005C46FD" w:rsidP="006A56C2">
            <w:pPr>
              <w:pStyle w:val="CDIFigure-Table-TotalCentre"/>
            </w:pPr>
            <w:r w:rsidRPr="005C46FD">
              <w:t>2</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6F803FA" w14:textId="77777777" w:rsidR="005C46FD" w:rsidRPr="005C46FD" w:rsidRDefault="005C46FD" w:rsidP="006A56C2">
            <w:pPr>
              <w:pStyle w:val="CDIFigure-Table-TotalCentre"/>
            </w:pPr>
            <w:r w:rsidRPr="005C46FD">
              <w:t>0.3</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3BD456B" w14:textId="77777777" w:rsidR="005C46FD" w:rsidRPr="005C46FD" w:rsidRDefault="005C46FD" w:rsidP="006A56C2">
            <w:pPr>
              <w:pStyle w:val="CDIFigure-Table-TotalCentre"/>
            </w:pPr>
            <w:r w:rsidRPr="005C46FD">
              <w:t>16</w:t>
            </w:r>
          </w:p>
        </w:tc>
        <w:tc>
          <w:tcPr>
            <w:tcW w:w="581" w:type="dxa"/>
            <w:tcBorders>
              <w:bottom w:val="single" w:sz="6" w:space="0" w:color="033636" w:themeColor="text2"/>
              <w:right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F1CEB2B" w14:textId="77777777" w:rsidR="005C46FD" w:rsidRPr="005C46FD" w:rsidRDefault="005C46FD" w:rsidP="006A56C2">
            <w:pPr>
              <w:pStyle w:val="CDIFigure-Table-TotalCentre"/>
            </w:pPr>
            <w:r w:rsidRPr="005C46FD">
              <w:t>2.5</w:t>
            </w:r>
          </w:p>
        </w:tc>
        <w:tc>
          <w:tcPr>
            <w:tcW w:w="567" w:type="dxa"/>
            <w:tcBorders>
              <w:left w:val="single" w:sz="6" w:space="0" w:color="033636" w:themeColor="text2"/>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2376AD89" w14:textId="77777777" w:rsidR="005C46FD" w:rsidRPr="005C46FD" w:rsidRDefault="005C46FD" w:rsidP="006A56C2">
            <w:pPr>
              <w:pStyle w:val="CDIFigure-Table-TotalCentre"/>
            </w:pPr>
            <w:r w:rsidRPr="005C46FD">
              <w:t>4</w:t>
            </w:r>
          </w:p>
        </w:tc>
        <w:tc>
          <w:tcPr>
            <w:tcW w:w="581" w:type="dxa"/>
            <w:tcBorders>
              <w:bottom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1AEC1D3D" w14:textId="77777777" w:rsidR="005C46FD" w:rsidRPr="005C46FD" w:rsidRDefault="005C46FD" w:rsidP="006A56C2">
            <w:pPr>
              <w:pStyle w:val="CDIFigure-Table-TotalCentre"/>
            </w:pPr>
            <w:r w:rsidRPr="005C46FD">
              <w:t>0.6</w:t>
            </w:r>
          </w:p>
        </w:tc>
      </w:tr>
      <w:tr w:rsidR="006A56C2" w:rsidRPr="005C46FD" w14:paraId="7219C683" w14:textId="77777777" w:rsidTr="00442A48">
        <w:tblPrEx>
          <w:tblCellMar>
            <w:top w:w="0" w:type="dxa"/>
            <w:left w:w="0" w:type="dxa"/>
            <w:bottom w:w="0" w:type="dxa"/>
            <w:right w:w="0" w:type="dxa"/>
          </w:tblCellMar>
        </w:tblPrEx>
        <w:trPr>
          <w:divId w:val="935526654"/>
          <w:trHeight w:val="20"/>
        </w:trPr>
        <w:tc>
          <w:tcPr>
            <w:tcW w:w="1304" w:type="dxa"/>
            <w:tcBorders>
              <w:top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4B259838" w14:textId="77777777" w:rsidR="005C46FD" w:rsidRPr="005C46FD" w:rsidRDefault="005C46FD" w:rsidP="00442A48">
            <w:pPr>
              <w:pStyle w:val="CDIFigure-Table-TotalLeft"/>
              <w:keepNext/>
            </w:pPr>
            <w:r w:rsidRPr="005C46FD">
              <w:t>Total</w:t>
            </w:r>
          </w:p>
        </w:tc>
        <w:tc>
          <w:tcPr>
            <w:tcW w:w="794" w:type="dxa"/>
            <w:tcBorders>
              <w:top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7C4D713C" w14:textId="77777777" w:rsidR="005C46FD" w:rsidRPr="005C46FD" w:rsidRDefault="005C46FD" w:rsidP="00442A48">
            <w:pPr>
              <w:pStyle w:val="CDIFigure-Table-TotalCentre"/>
              <w:keepNext/>
            </w:pPr>
          </w:p>
        </w:tc>
        <w:tc>
          <w:tcPr>
            <w:tcW w:w="680"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41FE0348" w14:textId="77777777" w:rsidR="005C46FD" w:rsidRPr="005C46FD" w:rsidRDefault="005C46FD" w:rsidP="006A56C2">
            <w:pPr>
              <w:pStyle w:val="CDIFigure-Table-TotalCentre"/>
            </w:pPr>
            <w:r w:rsidRPr="005C46FD">
              <w:t>1,119</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48D0BDFE" w14:textId="77777777" w:rsidR="005C46FD" w:rsidRPr="005C46FD" w:rsidRDefault="005C46FD" w:rsidP="006A56C2">
            <w:pPr>
              <w:pStyle w:val="CDIFigure-Table-TotalCentre"/>
            </w:pPr>
            <w:r w:rsidRPr="005C46FD">
              <w:t>13</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0B159524" w14:textId="77777777" w:rsidR="005C46FD" w:rsidRPr="005C46FD" w:rsidRDefault="005C46FD" w:rsidP="006A56C2">
            <w:pPr>
              <w:pStyle w:val="CDIFigure-Table-TotalCentre"/>
            </w:pPr>
            <w:r w:rsidRPr="005C46FD">
              <w:t>1.2</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56072DB7" w14:textId="77777777" w:rsidR="005C46FD" w:rsidRPr="005C46FD" w:rsidRDefault="005C46FD" w:rsidP="006A56C2">
            <w:pPr>
              <w:pStyle w:val="CDIFigure-Table-TotalCentre"/>
            </w:pPr>
            <w:r w:rsidRPr="005C46FD">
              <w:t>227</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6C71A2B0" w14:textId="77777777" w:rsidR="005C46FD" w:rsidRPr="005C46FD" w:rsidRDefault="005C46FD" w:rsidP="006A56C2">
            <w:pPr>
              <w:pStyle w:val="CDIFigure-Table-TotalCentre"/>
            </w:pPr>
            <w:r w:rsidRPr="005C46FD">
              <w:t>20.3</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5E7B38A4" w14:textId="77777777" w:rsidR="005C46FD" w:rsidRPr="005C46FD" w:rsidRDefault="005C46FD" w:rsidP="006A56C2">
            <w:pPr>
              <w:pStyle w:val="CDIFigure-Table-TotalCentre"/>
            </w:pPr>
            <w:r w:rsidRPr="005C46FD">
              <w:t>176</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3838CB6A" w14:textId="77777777" w:rsidR="005C46FD" w:rsidRPr="005C46FD" w:rsidRDefault="005C46FD" w:rsidP="006A56C2">
            <w:pPr>
              <w:pStyle w:val="CDIFigure-Table-TotalCentre"/>
            </w:pPr>
            <w:r w:rsidRPr="005C46FD">
              <w:t>15.7</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75E06132" w14:textId="77777777" w:rsidR="005C46FD" w:rsidRPr="005C46FD" w:rsidRDefault="005C46FD" w:rsidP="006A56C2">
            <w:pPr>
              <w:pStyle w:val="CDIFigure-Table-TotalCentre"/>
            </w:pPr>
            <w:r w:rsidRPr="005C46FD">
              <w:t>14</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3BFDA424" w14:textId="77777777" w:rsidR="005C46FD" w:rsidRPr="005C46FD" w:rsidRDefault="005C46FD" w:rsidP="006A56C2">
            <w:pPr>
              <w:pStyle w:val="CDIFigure-Table-TotalCentre"/>
            </w:pPr>
            <w:r w:rsidRPr="005C46FD">
              <w:t>1.3</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0C8EBEFD" w14:textId="77777777" w:rsidR="005C46FD" w:rsidRPr="005C46FD" w:rsidRDefault="005C46FD" w:rsidP="006A56C2">
            <w:pPr>
              <w:pStyle w:val="CDIFigure-Table-TotalCentre"/>
            </w:pPr>
            <w:r w:rsidRPr="005C46FD">
              <w:t>81</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5B41B571" w14:textId="77777777" w:rsidR="005C46FD" w:rsidRPr="005C46FD" w:rsidRDefault="005C46FD" w:rsidP="006A56C2">
            <w:pPr>
              <w:pStyle w:val="CDIFigure-Table-TotalCentre"/>
            </w:pPr>
            <w:r w:rsidRPr="005C46FD">
              <w:t>7.2</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02DA9F79" w14:textId="77777777" w:rsidR="005C46FD" w:rsidRPr="005C46FD" w:rsidRDefault="005C46FD" w:rsidP="006A56C2">
            <w:pPr>
              <w:pStyle w:val="CDIFigure-Table-TotalCentre"/>
            </w:pPr>
            <w:r w:rsidRPr="005C46FD">
              <w:t>249</w:t>
            </w:r>
          </w:p>
        </w:tc>
        <w:tc>
          <w:tcPr>
            <w:tcW w:w="624"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18249C42" w14:textId="77777777" w:rsidR="005C46FD" w:rsidRPr="005C46FD" w:rsidRDefault="005C46FD" w:rsidP="006A56C2">
            <w:pPr>
              <w:pStyle w:val="CDIFigure-Table-TotalCentre"/>
            </w:pPr>
            <w:r w:rsidRPr="005C46FD">
              <w:t>22.3</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4F8B4567" w14:textId="77777777" w:rsidR="005C46FD" w:rsidRPr="005C46FD" w:rsidRDefault="005C46FD" w:rsidP="006A56C2">
            <w:pPr>
              <w:pStyle w:val="CDIFigure-Table-TotalCentre"/>
            </w:pPr>
            <w:r w:rsidRPr="005C46FD">
              <w:t>315</w:t>
            </w:r>
          </w:p>
        </w:tc>
        <w:tc>
          <w:tcPr>
            <w:tcW w:w="623"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2CF25E74" w14:textId="77777777" w:rsidR="005C46FD" w:rsidRPr="005C46FD" w:rsidRDefault="005C46FD" w:rsidP="006A56C2">
            <w:pPr>
              <w:pStyle w:val="CDIFigure-Table-TotalCentre"/>
            </w:pPr>
            <w:r w:rsidRPr="005C46FD">
              <w:t>28.2</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691E6067" w14:textId="77777777" w:rsidR="005C46FD" w:rsidRPr="005C46FD" w:rsidRDefault="005C46FD" w:rsidP="006A56C2">
            <w:pPr>
              <w:pStyle w:val="CDIFigure-Table-TotalCentre"/>
            </w:pPr>
            <w:r w:rsidRPr="005C46FD">
              <w:t>4</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4D654E92" w14:textId="77777777" w:rsidR="005C46FD" w:rsidRPr="005C46FD" w:rsidRDefault="005C46FD" w:rsidP="006A56C2">
            <w:pPr>
              <w:pStyle w:val="CDIFigure-Table-TotalCentre"/>
            </w:pPr>
            <w:r w:rsidRPr="005C46FD">
              <w:t>0.4</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42841A3F" w14:textId="77777777" w:rsidR="005C46FD" w:rsidRPr="005C46FD" w:rsidRDefault="005C46FD" w:rsidP="006A56C2">
            <w:pPr>
              <w:pStyle w:val="CDIFigure-Table-TotalCentre"/>
            </w:pPr>
            <w:r w:rsidRPr="005C46FD">
              <w:t>31</w:t>
            </w:r>
          </w:p>
        </w:tc>
        <w:tc>
          <w:tcPr>
            <w:tcW w:w="581" w:type="dxa"/>
            <w:tcBorders>
              <w:top w:val="single" w:sz="6" w:space="0" w:color="033636" w:themeColor="text2"/>
              <w:righ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60EFA93E" w14:textId="77777777" w:rsidR="005C46FD" w:rsidRPr="005C46FD" w:rsidRDefault="005C46FD" w:rsidP="006A56C2">
            <w:pPr>
              <w:pStyle w:val="CDIFigure-Table-TotalCentre"/>
            </w:pPr>
            <w:r w:rsidRPr="005C46FD">
              <w:t>2.8</w:t>
            </w:r>
          </w:p>
        </w:tc>
        <w:tc>
          <w:tcPr>
            <w:tcW w:w="567" w:type="dxa"/>
            <w:tcBorders>
              <w:top w:val="single" w:sz="6" w:space="0" w:color="033636" w:themeColor="text2"/>
              <w:left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653C9EDD" w14:textId="77777777" w:rsidR="005C46FD" w:rsidRPr="005C46FD" w:rsidRDefault="005C46FD" w:rsidP="006A56C2">
            <w:pPr>
              <w:pStyle w:val="CDIFigure-Table-TotalCentre"/>
            </w:pPr>
            <w:r w:rsidRPr="005C46FD">
              <w:t>9</w:t>
            </w:r>
          </w:p>
        </w:tc>
        <w:tc>
          <w:tcPr>
            <w:tcW w:w="581" w:type="dxa"/>
            <w:tcBorders>
              <w:top w:val="single" w:sz="6" w:space="0" w:color="033636" w:themeColor="text2"/>
            </w:tcBorders>
            <w:shd w:val="clear" w:color="auto" w:fill="51FFCF" w:themeFill="background2" w:themeFillTint="99"/>
            <w:tcMar>
              <w:top w:w="113" w:type="dxa"/>
              <w:left w:w="113" w:type="dxa"/>
              <w:bottom w:w="113" w:type="dxa"/>
              <w:right w:w="113" w:type="dxa"/>
            </w:tcMar>
            <w:vAlign w:val="center"/>
          </w:tcPr>
          <w:p w14:paraId="61A78157" w14:textId="77777777" w:rsidR="005C46FD" w:rsidRPr="005C46FD" w:rsidRDefault="005C46FD" w:rsidP="006A56C2">
            <w:pPr>
              <w:pStyle w:val="CDIFigure-Table-TotalCentre"/>
            </w:pPr>
            <w:r w:rsidRPr="005C46FD">
              <w:t>0.8</w:t>
            </w:r>
          </w:p>
        </w:tc>
      </w:tr>
    </w:tbl>
    <w:p w14:paraId="00C6B384" w14:textId="77777777" w:rsidR="00680A47" w:rsidRDefault="00680A47" w:rsidP="006A56C2">
      <w:pPr>
        <w:pStyle w:val="CDIFigure-Table-FirstFootnote"/>
        <w:divId w:val="935526654"/>
      </w:pPr>
      <w:proofErr w:type="gramStart"/>
      <w:r>
        <w:t>a</w:t>
      </w:r>
      <w:proofErr w:type="gramEnd"/>
      <w:r>
        <w:tab/>
        <w:t>ACT: Australian Capital Territory; NSW: New South Wales; NT: Northern Territory; Qld: Queensland; SA: South Australia; Tas.: Tasmania; Vic.: Victoria; WA: Western Australia.</w:t>
      </w:r>
    </w:p>
    <w:p w14:paraId="61E177F0" w14:textId="77777777" w:rsidR="00680A47" w:rsidRDefault="00680A47" w:rsidP="00680A47">
      <w:pPr>
        <w:pStyle w:val="CDIFigure-Table-Footnote"/>
        <w:divId w:val="935526654"/>
      </w:pPr>
      <w:r>
        <w:t>b</w:t>
      </w:r>
      <w:r>
        <w:tab/>
        <w:t>Equine-like G3</w:t>
      </w:r>
      <w:proofErr w:type="gramStart"/>
      <w:r>
        <w:t>P[</w:t>
      </w:r>
      <w:proofErr w:type="gramEnd"/>
      <w:r>
        <w:t>8].</w:t>
      </w:r>
    </w:p>
    <w:p w14:paraId="21C319BE" w14:textId="77777777" w:rsidR="00680A47" w:rsidRDefault="00680A47" w:rsidP="00680A47">
      <w:pPr>
        <w:pStyle w:val="CDIFigure-Table-Footnote"/>
        <w:divId w:val="935526654"/>
      </w:pPr>
      <w:r>
        <w:t>c</w:t>
      </w:r>
      <w:r>
        <w:tab/>
        <w:t>Other: unusual and rarely detected genotypes as detailed in Table 3.</w:t>
      </w:r>
    </w:p>
    <w:p w14:paraId="4A20A793" w14:textId="77777777" w:rsidR="00680A47" w:rsidRDefault="00680A47" w:rsidP="00680A47">
      <w:pPr>
        <w:pStyle w:val="CDIFigure-Table-Footnote"/>
        <w:divId w:val="935526654"/>
        <w:sectPr w:rsidR="00680A47" w:rsidSect="006A56C2">
          <w:pgSz w:w="16840" w:h="11907" w:orient="landscape" w:code="9"/>
          <w:pgMar w:top="1134" w:right="1304" w:bottom="1134" w:left="1304" w:header="709" w:footer="527" w:gutter="0"/>
          <w:cols w:space="708"/>
          <w:docGrid w:linePitch="360"/>
        </w:sectPr>
      </w:pPr>
      <w:r>
        <w:t>d</w:t>
      </w:r>
      <w:r>
        <w:tab/>
        <w:t>Specimen where G or P genotype was not determined.</w:t>
      </w:r>
    </w:p>
    <w:p w14:paraId="5E5B4D1B" w14:textId="77777777" w:rsidR="008D58CF" w:rsidRDefault="008D58CF" w:rsidP="008D58CF">
      <w:pPr>
        <w:divId w:val="935526654"/>
        <w:rPr>
          <w:lang w:val="en-GB"/>
        </w:rPr>
      </w:pPr>
      <w:r w:rsidRPr="008D58CF">
        <w:rPr>
          <w:lang w:val="en-GB"/>
        </w:rPr>
        <w:lastRenderedPageBreak/>
        <w:t>The most frequently detected genotype in the 2021 surveillance period was G8</w:t>
      </w:r>
      <w:proofErr w:type="gramStart"/>
      <w:r w:rsidRPr="008D58CF">
        <w:rPr>
          <w:lang w:val="en-GB"/>
        </w:rPr>
        <w:t>P[</w:t>
      </w:r>
      <w:proofErr w:type="gramEnd"/>
      <w:r w:rsidRPr="008D58CF">
        <w:rPr>
          <w:lang w:val="en-GB"/>
        </w:rPr>
        <w:t>8], which accounted for 7.2% (n = 81/1119) of samples in 2022; the majority were detected in Queensland throughout the year. Other unusual, potentially zoonotic genotypes were identified this year, including canine-like G3</w:t>
      </w:r>
      <w:proofErr w:type="gramStart"/>
      <w:r w:rsidRPr="008D58CF">
        <w:rPr>
          <w:lang w:val="en-GB"/>
        </w:rPr>
        <w:t>P[</w:t>
      </w:r>
      <w:proofErr w:type="gramEnd"/>
      <w:r w:rsidRPr="008D58CF">
        <w:rPr>
          <w:lang w:val="en-GB"/>
        </w:rPr>
        <w:t>3] (n = 2); G6P[9] (n = 2); G6P[11] (n = 1); G6P[14] (n = 1); G8P[14] (n = 2); G10P[14] (n = 1); and G11P[25] (n = 1) (Table 2, Table 3).</w:t>
      </w:r>
    </w:p>
    <w:p w14:paraId="0C5DD4F7" w14:textId="05740D3B" w:rsidR="00680A47" w:rsidRDefault="00680A47" w:rsidP="00680A47">
      <w:pPr>
        <w:pStyle w:val="CDIFigure-Table-Title"/>
        <w:divId w:val="935526654"/>
      </w:pPr>
      <w:r w:rsidRPr="00680A47">
        <w:t>Table 3: Unusual and rarely detected genotype combinations identified in infants, children and adults, 1</w:t>
      </w:r>
      <w:r>
        <w:t> </w:t>
      </w:r>
      <w:r w:rsidRPr="00680A47">
        <w:t>January to 31 December 2022</w:t>
      </w:r>
    </w:p>
    <w:tbl>
      <w:tblPr>
        <w:tblW w:w="9639" w:type="dxa"/>
        <w:tblInd w:w="-8" w:type="dxa"/>
        <w:tblLayout w:type="fixed"/>
        <w:tblCellMar>
          <w:left w:w="0" w:type="dxa"/>
          <w:right w:w="0" w:type="dxa"/>
        </w:tblCellMar>
        <w:tblLook w:val="0000" w:firstRow="0" w:lastRow="0" w:firstColumn="0" w:lastColumn="0" w:noHBand="0" w:noVBand="0"/>
        <w:tblCaption w:val="Table 3: Unusual and rarely detected genotype combinations identified in infants, children and adults, 1 January to 31 December 2022"/>
        <w:tblDescription w:val="Table 3 describes unusual and rarely detected genotypes identified in 2022. Zoonotic-like strains, such as canine-like G3P[3], canine-like G3P[4], porcine-like G4P[6], G6P[1]4, and G8P[14] were detected."/>
      </w:tblPr>
      <w:tblGrid>
        <w:gridCol w:w="4819"/>
        <w:gridCol w:w="4820"/>
      </w:tblGrid>
      <w:tr w:rsidR="00442A48" w:rsidRPr="00442A48" w14:paraId="29A62335" w14:textId="77777777" w:rsidTr="00442A48">
        <w:tblPrEx>
          <w:tblCellMar>
            <w:top w:w="0" w:type="dxa"/>
            <w:left w:w="0" w:type="dxa"/>
            <w:bottom w:w="0" w:type="dxa"/>
            <w:right w:w="0" w:type="dxa"/>
          </w:tblCellMar>
        </w:tblPrEx>
        <w:trPr>
          <w:divId w:val="935526654"/>
          <w:trHeight w:val="20"/>
          <w:tblHeader/>
        </w:trPr>
        <w:tc>
          <w:tcPr>
            <w:tcW w:w="4819" w:type="dxa"/>
            <w:shd w:val="clear" w:color="auto" w:fill="033636" w:themeFill="text2"/>
            <w:tcMar>
              <w:top w:w="113" w:type="dxa"/>
              <w:left w:w="113" w:type="dxa"/>
              <w:bottom w:w="113" w:type="dxa"/>
              <w:right w:w="113" w:type="dxa"/>
            </w:tcMar>
            <w:vAlign w:val="center"/>
          </w:tcPr>
          <w:p w14:paraId="641D61FB" w14:textId="77777777" w:rsidR="00442A48" w:rsidRPr="00442A48" w:rsidRDefault="00442A48" w:rsidP="00442A48">
            <w:pPr>
              <w:pStyle w:val="CDIFigure-Table-H1Left"/>
            </w:pPr>
            <w:r w:rsidRPr="00442A48">
              <w:t>Genotype</w:t>
            </w:r>
          </w:p>
        </w:tc>
        <w:tc>
          <w:tcPr>
            <w:tcW w:w="4820" w:type="dxa"/>
            <w:shd w:val="clear" w:color="auto" w:fill="033636" w:themeFill="text2"/>
            <w:tcMar>
              <w:top w:w="113" w:type="dxa"/>
              <w:left w:w="113" w:type="dxa"/>
              <w:bottom w:w="113" w:type="dxa"/>
              <w:right w:w="113" w:type="dxa"/>
            </w:tcMar>
            <w:vAlign w:val="center"/>
          </w:tcPr>
          <w:p w14:paraId="5644D4D7" w14:textId="77777777" w:rsidR="00442A48" w:rsidRPr="00442A48" w:rsidRDefault="00442A48" w:rsidP="00442A48">
            <w:pPr>
              <w:pStyle w:val="CDIFigure-Table-H1"/>
            </w:pPr>
            <w:r w:rsidRPr="00442A48">
              <w:t>Total</w:t>
            </w:r>
          </w:p>
        </w:tc>
      </w:tr>
      <w:tr w:rsidR="00442A48" w:rsidRPr="00442A48" w14:paraId="1DCA2D38"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65A17FB1" w14:textId="77777777" w:rsidR="00442A48" w:rsidRPr="00442A48" w:rsidRDefault="00442A48" w:rsidP="00442A48">
            <w:pPr>
              <w:pStyle w:val="CDIFigure-Table-BodyTextLeft"/>
            </w:pPr>
            <w:r w:rsidRPr="00442A48">
              <w:t>G1P[6]</w:t>
            </w:r>
          </w:p>
        </w:tc>
        <w:tc>
          <w:tcPr>
            <w:tcW w:w="4820" w:type="dxa"/>
            <w:shd w:val="clear" w:color="auto" w:fill="F2F2F2" w:themeFill="background1" w:themeFillShade="F2"/>
            <w:tcMar>
              <w:top w:w="113" w:type="dxa"/>
              <w:left w:w="113" w:type="dxa"/>
              <w:bottom w:w="113" w:type="dxa"/>
              <w:right w:w="113" w:type="dxa"/>
            </w:tcMar>
            <w:vAlign w:val="center"/>
          </w:tcPr>
          <w:p w14:paraId="7FACA887" w14:textId="77777777" w:rsidR="00442A48" w:rsidRPr="00442A48" w:rsidRDefault="00442A48" w:rsidP="00442A48">
            <w:pPr>
              <w:pStyle w:val="CDIFigure-Table-BodyTextCentre"/>
            </w:pPr>
            <w:r w:rsidRPr="00442A48">
              <w:t>1</w:t>
            </w:r>
          </w:p>
        </w:tc>
      </w:tr>
      <w:tr w:rsidR="00442A48" w:rsidRPr="00442A48" w14:paraId="7539121B"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70357FA7" w14:textId="77777777" w:rsidR="00442A48" w:rsidRPr="00442A48" w:rsidRDefault="00442A48" w:rsidP="00442A48">
            <w:pPr>
              <w:pStyle w:val="CDIFigure-Table-BodyTextLeft"/>
            </w:pPr>
            <w:r w:rsidRPr="00442A48">
              <w:t>G2P[8]</w:t>
            </w:r>
          </w:p>
        </w:tc>
        <w:tc>
          <w:tcPr>
            <w:tcW w:w="4820" w:type="dxa"/>
            <w:tcMar>
              <w:top w:w="113" w:type="dxa"/>
              <w:left w:w="113" w:type="dxa"/>
              <w:bottom w:w="113" w:type="dxa"/>
              <w:right w:w="113" w:type="dxa"/>
            </w:tcMar>
            <w:vAlign w:val="center"/>
          </w:tcPr>
          <w:p w14:paraId="4F6F205B" w14:textId="77777777" w:rsidR="00442A48" w:rsidRPr="00442A48" w:rsidRDefault="00442A48" w:rsidP="00442A48">
            <w:pPr>
              <w:pStyle w:val="CDIFigure-Table-BodyTextCentre"/>
            </w:pPr>
            <w:r w:rsidRPr="00442A48">
              <w:t>5</w:t>
            </w:r>
          </w:p>
        </w:tc>
      </w:tr>
      <w:tr w:rsidR="00442A48" w:rsidRPr="00442A48" w14:paraId="7D891EA2"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297887DA" w14:textId="77777777" w:rsidR="00442A48" w:rsidRPr="00442A48" w:rsidRDefault="00442A48" w:rsidP="00442A48">
            <w:pPr>
              <w:pStyle w:val="CDIFigure-Table-BodyTextLeft"/>
            </w:pPr>
            <w:r w:rsidRPr="00442A48">
              <w:t>(Canine-like) G3P[3]</w:t>
            </w:r>
          </w:p>
        </w:tc>
        <w:tc>
          <w:tcPr>
            <w:tcW w:w="4820" w:type="dxa"/>
            <w:shd w:val="clear" w:color="auto" w:fill="F2F2F2" w:themeFill="background1" w:themeFillShade="F2"/>
            <w:tcMar>
              <w:top w:w="113" w:type="dxa"/>
              <w:left w:w="113" w:type="dxa"/>
              <w:bottom w:w="113" w:type="dxa"/>
              <w:right w:w="113" w:type="dxa"/>
            </w:tcMar>
            <w:vAlign w:val="center"/>
          </w:tcPr>
          <w:p w14:paraId="10007B5B" w14:textId="77777777" w:rsidR="00442A48" w:rsidRPr="00442A48" w:rsidRDefault="00442A48" w:rsidP="00442A48">
            <w:pPr>
              <w:pStyle w:val="CDIFigure-Table-BodyTextCentre"/>
            </w:pPr>
            <w:r w:rsidRPr="00442A48">
              <w:t>2</w:t>
            </w:r>
          </w:p>
        </w:tc>
      </w:tr>
      <w:tr w:rsidR="00442A48" w:rsidRPr="00442A48" w14:paraId="22F83313"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10691F1F" w14:textId="77777777" w:rsidR="00442A48" w:rsidRPr="00442A48" w:rsidRDefault="00442A48" w:rsidP="00442A48">
            <w:pPr>
              <w:pStyle w:val="CDIFigure-Table-BodyTextLeft"/>
            </w:pPr>
            <w:r w:rsidRPr="00442A48">
              <w:t>(Canine-like) G3P[4]</w:t>
            </w:r>
          </w:p>
        </w:tc>
        <w:tc>
          <w:tcPr>
            <w:tcW w:w="4820" w:type="dxa"/>
            <w:tcMar>
              <w:top w:w="113" w:type="dxa"/>
              <w:left w:w="113" w:type="dxa"/>
              <w:bottom w:w="113" w:type="dxa"/>
              <w:right w:w="113" w:type="dxa"/>
            </w:tcMar>
            <w:vAlign w:val="center"/>
          </w:tcPr>
          <w:p w14:paraId="2BDB9BE4" w14:textId="77777777" w:rsidR="00442A48" w:rsidRPr="00442A48" w:rsidRDefault="00442A48" w:rsidP="00442A48">
            <w:pPr>
              <w:pStyle w:val="CDIFigure-Table-BodyTextCentre"/>
            </w:pPr>
            <w:r w:rsidRPr="00442A48">
              <w:t>1</w:t>
            </w:r>
          </w:p>
        </w:tc>
      </w:tr>
      <w:tr w:rsidR="00442A48" w:rsidRPr="00442A48" w14:paraId="65A92DBC"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26CC310D" w14:textId="77777777" w:rsidR="00442A48" w:rsidRPr="00442A48" w:rsidRDefault="00442A48" w:rsidP="00442A48">
            <w:pPr>
              <w:pStyle w:val="CDIFigure-Table-BodyTextLeft"/>
            </w:pPr>
            <w:r w:rsidRPr="00442A48">
              <w:t>G3P[6]</w:t>
            </w:r>
          </w:p>
        </w:tc>
        <w:tc>
          <w:tcPr>
            <w:tcW w:w="4820" w:type="dxa"/>
            <w:shd w:val="clear" w:color="auto" w:fill="F2F2F2" w:themeFill="background1" w:themeFillShade="F2"/>
            <w:tcMar>
              <w:top w:w="113" w:type="dxa"/>
              <w:left w:w="113" w:type="dxa"/>
              <w:bottom w:w="113" w:type="dxa"/>
              <w:right w:w="113" w:type="dxa"/>
            </w:tcMar>
            <w:vAlign w:val="center"/>
          </w:tcPr>
          <w:p w14:paraId="02828EB3" w14:textId="77777777" w:rsidR="00442A48" w:rsidRPr="00442A48" w:rsidRDefault="00442A48" w:rsidP="00442A48">
            <w:pPr>
              <w:pStyle w:val="CDIFigure-Table-BodyTextCentre"/>
            </w:pPr>
            <w:r w:rsidRPr="00442A48">
              <w:t>1</w:t>
            </w:r>
          </w:p>
        </w:tc>
      </w:tr>
      <w:tr w:rsidR="00442A48" w:rsidRPr="00442A48" w14:paraId="7515190D"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264C74CB" w14:textId="77777777" w:rsidR="00442A48" w:rsidRPr="00442A48" w:rsidRDefault="00442A48" w:rsidP="00442A48">
            <w:pPr>
              <w:pStyle w:val="CDIFigure-Table-BodyTextLeft"/>
            </w:pPr>
            <w:r w:rsidRPr="00442A48">
              <w:t>G4P[6]</w:t>
            </w:r>
          </w:p>
        </w:tc>
        <w:tc>
          <w:tcPr>
            <w:tcW w:w="4820" w:type="dxa"/>
            <w:tcMar>
              <w:top w:w="113" w:type="dxa"/>
              <w:left w:w="113" w:type="dxa"/>
              <w:bottom w:w="113" w:type="dxa"/>
              <w:right w:w="113" w:type="dxa"/>
            </w:tcMar>
            <w:vAlign w:val="center"/>
          </w:tcPr>
          <w:p w14:paraId="5E296503" w14:textId="77777777" w:rsidR="00442A48" w:rsidRPr="00442A48" w:rsidRDefault="00442A48" w:rsidP="00442A48">
            <w:pPr>
              <w:pStyle w:val="CDIFigure-Table-BodyTextCentre"/>
            </w:pPr>
            <w:r w:rsidRPr="00442A48">
              <w:t>1</w:t>
            </w:r>
          </w:p>
        </w:tc>
      </w:tr>
      <w:tr w:rsidR="00442A48" w:rsidRPr="00442A48" w14:paraId="230B8AA7"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456EF651" w14:textId="77777777" w:rsidR="00442A48" w:rsidRPr="00442A48" w:rsidRDefault="00442A48" w:rsidP="00442A48">
            <w:pPr>
              <w:pStyle w:val="CDIFigure-Table-BodyTextLeft"/>
            </w:pPr>
            <w:r w:rsidRPr="00442A48">
              <w:t>G4P[8]</w:t>
            </w:r>
          </w:p>
        </w:tc>
        <w:tc>
          <w:tcPr>
            <w:tcW w:w="4820" w:type="dxa"/>
            <w:shd w:val="clear" w:color="auto" w:fill="F2F2F2" w:themeFill="background1" w:themeFillShade="F2"/>
            <w:tcMar>
              <w:top w:w="113" w:type="dxa"/>
              <w:left w:w="113" w:type="dxa"/>
              <w:bottom w:w="113" w:type="dxa"/>
              <w:right w:w="113" w:type="dxa"/>
            </w:tcMar>
            <w:vAlign w:val="center"/>
          </w:tcPr>
          <w:p w14:paraId="4CEC5F29" w14:textId="77777777" w:rsidR="00442A48" w:rsidRPr="00442A48" w:rsidRDefault="00442A48" w:rsidP="00442A48">
            <w:pPr>
              <w:pStyle w:val="CDIFigure-Table-BodyTextCentre"/>
            </w:pPr>
            <w:r w:rsidRPr="00442A48">
              <w:t>1</w:t>
            </w:r>
          </w:p>
        </w:tc>
      </w:tr>
      <w:tr w:rsidR="00442A48" w:rsidRPr="00442A48" w14:paraId="492EEC67"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0CD2EB95" w14:textId="77777777" w:rsidR="00442A48" w:rsidRPr="00442A48" w:rsidRDefault="00442A48" w:rsidP="00442A48">
            <w:pPr>
              <w:pStyle w:val="CDIFigure-Table-BodyTextLeft"/>
            </w:pPr>
            <w:r w:rsidRPr="00442A48">
              <w:t>G6P[9]</w:t>
            </w:r>
          </w:p>
        </w:tc>
        <w:tc>
          <w:tcPr>
            <w:tcW w:w="4820" w:type="dxa"/>
            <w:tcMar>
              <w:top w:w="113" w:type="dxa"/>
              <w:left w:w="113" w:type="dxa"/>
              <w:bottom w:w="113" w:type="dxa"/>
              <w:right w:w="113" w:type="dxa"/>
            </w:tcMar>
            <w:vAlign w:val="center"/>
          </w:tcPr>
          <w:p w14:paraId="12A46E7A" w14:textId="77777777" w:rsidR="00442A48" w:rsidRPr="00442A48" w:rsidRDefault="00442A48" w:rsidP="00442A48">
            <w:pPr>
              <w:pStyle w:val="CDIFigure-Table-BodyTextCentre"/>
            </w:pPr>
            <w:r w:rsidRPr="00442A48">
              <w:t>2</w:t>
            </w:r>
          </w:p>
        </w:tc>
      </w:tr>
      <w:tr w:rsidR="00442A48" w:rsidRPr="00442A48" w14:paraId="5EACC5FC"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282FFA18" w14:textId="77777777" w:rsidR="00442A48" w:rsidRPr="00442A48" w:rsidRDefault="00442A48" w:rsidP="00442A48">
            <w:pPr>
              <w:pStyle w:val="CDIFigure-Table-BodyTextLeft"/>
            </w:pPr>
            <w:r w:rsidRPr="00442A48">
              <w:t>G6P[11]</w:t>
            </w:r>
          </w:p>
        </w:tc>
        <w:tc>
          <w:tcPr>
            <w:tcW w:w="4820" w:type="dxa"/>
            <w:shd w:val="clear" w:color="auto" w:fill="F2F2F2" w:themeFill="background1" w:themeFillShade="F2"/>
            <w:tcMar>
              <w:top w:w="113" w:type="dxa"/>
              <w:left w:w="113" w:type="dxa"/>
              <w:bottom w:w="113" w:type="dxa"/>
              <w:right w:w="113" w:type="dxa"/>
            </w:tcMar>
            <w:vAlign w:val="center"/>
          </w:tcPr>
          <w:p w14:paraId="539A39EB" w14:textId="77777777" w:rsidR="00442A48" w:rsidRPr="00442A48" w:rsidRDefault="00442A48" w:rsidP="00442A48">
            <w:pPr>
              <w:pStyle w:val="CDIFigure-Table-BodyTextCentre"/>
            </w:pPr>
            <w:r w:rsidRPr="00442A48">
              <w:t>1</w:t>
            </w:r>
          </w:p>
        </w:tc>
      </w:tr>
      <w:tr w:rsidR="00442A48" w:rsidRPr="00442A48" w14:paraId="07045A0D"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253437AE" w14:textId="77777777" w:rsidR="00442A48" w:rsidRPr="00442A48" w:rsidRDefault="00442A48" w:rsidP="00442A48">
            <w:pPr>
              <w:pStyle w:val="CDIFigure-Table-BodyTextLeft"/>
            </w:pPr>
            <w:r w:rsidRPr="00442A48">
              <w:t>G6P[14]</w:t>
            </w:r>
          </w:p>
        </w:tc>
        <w:tc>
          <w:tcPr>
            <w:tcW w:w="4820" w:type="dxa"/>
            <w:tcMar>
              <w:top w:w="113" w:type="dxa"/>
              <w:left w:w="113" w:type="dxa"/>
              <w:bottom w:w="113" w:type="dxa"/>
              <w:right w:w="113" w:type="dxa"/>
            </w:tcMar>
            <w:vAlign w:val="center"/>
          </w:tcPr>
          <w:p w14:paraId="5F48CD99" w14:textId="77777777" w:rsidR="00442A48" w:rsidRPr="00442A48" w:rsidRDefault="00442A48" w:rsidP="00442A48">
            <w:pPr>
              <w:pStyle w:val="CDIFigure-Table-BodyTextCentre"/>
            </w:pPr>
            <w:r w:rsidRPr="00442A48">
              <w:t>1</w:t>
            </w:r>
          </w:p>
        </w:tc>
      </w:tr>
      <w:tr w:rsidR="00442A48" w:rsidRPr="00442A48" w14:paraId="5C8E030E"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4CFF54AD" w14:textId="77777777" w:rsidR="00442A48" w:rsidRPr="00442A48" w:rsidRDefault="00442A48" w:rsidP="00442A48">
            <w:pPr>
              <w:pStyle w:val="CDIFigure-Table-BodyTextLeft"/>
            </w:pPr>
            <w:r w:rsidRPr="00442A48">
              <w:t>G9P[6]</w:t>
            </w:r>
          </w:p>
        </w:tc>
        <w:tc>
          <w:tcPr>
            <w:tcW w:w="4820" w:type="dxa"/>
            <w:shd w:val="clear" w:color="auto" w:fill="F2F2F2" w:themeFill="background1" w:themeFillShade="F2"/>
            <w:tcMar>
              <w:top w:w="113" w:type="dxa"/>
              <w:left w:w="113" w:type="dxa"/>
              <w:bottom w:w="113" w:type="dxa"/>
              <w:right w:w="113" w:type="dxa"/>
            </w:tcMar>
            <w:vAlign w:val="center"/>
          </w:tcPr>
          <w:p w14:paraId="7A605446" w14:textId="77777777" w:rsidR="00442A48" w:rsidRPr="00442A48" w:rsidRDefault="00442A48" w:rsidP="00442A48">
            <w:pPr>
              <w:pStyle w:val="CDIFigure-Table-BodyTextCentre"/>
            </w:pPr>
            <w:r w:rsidRPr="00442A48">
              <w:t>1</w:t>
            </w:r>
          </w:p>
        </w:tc>
      </w:tr>
      <w:tr w:rsidR="00442A48" w:rsidRPr="00442A48" w14:paraId="21F69B66"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4F181337" w14:textId="77777777" w:rsidR="00442A48" w:rsidRPr="00442A48" w:rsidRDefault="00442A48" w:rsidP="00442A48">
            <w:pPr>
              <w:pStyle w:val="CDIFigure-Table-BodyTextLeft"/>
            </w:pPr>
            <w:r w:rsidRPr="00442A48">
              <w:t>G9P[8]</w:t>
            </w:r>
          </w:p>
        </w:tc>
        <w:tc>
          <w:tcPr>
            <w:tcW w:w="4820" w:type="dxa"/>
            <w:tcMar>
              <w:top w:w="113" w:type="dxa"/>
              <w:left w:w="113" w:type="dxa"/>
              <w:bottom w:w="113" w:type="dxa"/>
              <w:right w:w="113" w:type="dxa"/>
            </w:tcMar>
            <w:vAlign w:val="center"/>
          </w:tcPr>
          <w:p w14:paraId="69A60ABB" w14:textId="77777777" w:rsidR="00442A48" w:rsidRPr="00442A48" w:rsidRDefault="00442A48" w:rsidP="00442A48">
            <w:pPr>
              <w:pStyle w:val="CDIFigure-Table-BodyTextCentre"/>
            </w:pPr>
            <w:r w:rsidRPr="00442A48">
              <w:t>10</w:t>
            </w:r>
          </w:p>
        </w:tc>
      </w:tr>
      <w:tr w:rsidR="00442A48" w:rsidRPr="00442A48" w14:paraId="3B8599D0"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0CB46E60" w14:textId="77777777" w:rsidR="00442A48" w:rsidRPr="00442A48" w:rsidRDefault="00442A48" w:rsidP="00442A48">
            <w:pPr>
              <w:pStyle w:val="CDIFigure-Table-BodyTextLeft"/>
            </w:pPr>
            <w:r w:rsidRPr="00442A48">
              <w:t>G8P[14]</w:t>
            </w:r>
          </w:p>
        </w:tc>
        <w:tc>
          <w:tcPr>
            <w:tcW w:w="4820" w:type="dxa"/>
            <w:shd w:val="clear" w:color="auto" w:fill="F2F2F2" w:themeFill="background1" w:themeFillShade="F2"/>
            <w:tcMar>
              <w:top w:w="113" w:type="dxa"/>
              <w:left w:w="113" w:type="dxa"/>
              <w:bottom w:w="113" w:type="dxa"/>
              <w:right w:w="113" w:type="dxa"/>
            </w:tcMar>
            <w:vAlign w:val="center"/>
          </w:tcPr>
          <w:p w14:paraId="00FB15F2" w14:textId="77777777" w:rsidR="00442A48" w:rsidRPr="00442A48" w:rsidRDefault="00442A48" w:rsidP="00442A48">
            <w:pPr>
              <w:pStyle w:val="CDIFigure-Table-BodyTextCentre"/>
            </w:pPr>
            <w:r w:rsidRPr="00442A48">
              <w:t>2</w:t>
            </w:r>
          </w:p>
        </w:tc>
      </w:tr>
      <w:tr w:rsidR="00442A48" w:rsidRPr="00442A48" w14:paraId="69A5159E" w14:textId="77777777" w:rsidTr="00442A48">
        <w:tblPrEx>
          <w:tblCellMar>
            <w:top w:w="0" w:type="dxa"/>
            <w:left w:w="0" w:type="dxa"/>
            <w:bottom w:w="0" w:type="dxa"/>
            <w:right w:w="0" w:type="dxa"/>
          </w:tblCellMar>
        </w:tblPrEx>
        <w:trPr>
          <w:divId w:val="935526654"/>
          <w:trHeight w:val="20"/>
        </w:trPr>
        <w:tc>
          <w:tcPr>
            <w:tcW w:w="4819" w:type="dxa"/>
            <w:tcMar>
              <w:top w:w="113" w:type="dxa"/>
              <w:left w:w="113" w:type="dxa"/>
              <w:bottom w:w="113" w:type="dxa"/>
              <w:right w:w="113" w:type="dxa"/>
            </w:tcMar>
            <w:vAlign w:val="center"/>
          </w:tcPr>
          <w:p w14:paraId="0F6AA38C" w14:textId="77777777" w:rsidR="00442A48" w:rsidRPr="00442A48" w:rsidRDefault="00442A48" w:rsidP="00442A48">
            <w:pPr>
              <w:pStyle w:val="CDIFigure-Table-BodyTextLeft"/>
            </w:pPr>
            <w:r w:rsidRPr="00442A48">
              <w:t>G10P[14]</w:t>
            </w:r>
          </w:p>
        </w:tc>
        <w:tc>
          <w:tcPr>
            <w:tcW w:w="4820" w:type="dxa"/>
            <w:tcMar>
              <w:top w:w="113" w:type="dxa"/>
              <w:left w:w="113" w:type="dxa"/>
              <w:bottom w:w="113" w:type="dxa"/>
              <w:right w:w="113" w:type="dxa"/>
            </w:tcMar>
            <w:vAlign w:val="center"/>
          </w:tcPr>
          <w:p w14:paraId="0910EEC8" w14:textId="77777777" w:rsidR="00442A48" w:rsidRPr="00442A48" w:rsidRDefault="00442A48" w:rsidP="00442A48">
            <w:pPr>
              <w:pStyle w:val="CDIFigure-Table-BodyTextCentre"/>
            </w:pPr>
            <w:r w:rsidRPr="00442A48">
              <w:t>1</w:t>
            </w:r>
          </w:p>
        </w:tc>
      </w:tr>
      <w:tr w:rsidR="00442A48" w:rsidRPr="00442A48" w14:paraId="7C4F248C" w14:textId="77777777" w:rsidTr="00442A48">
        <w:tblPrEx>
          <w:tblCellMar>
            <w:top w:w="0" w:type="dxa"/>
            <w:left w:w="0" w:type="dxa"/>
            <w:bottom w:w="0" w:type="dxa"/>
            <w:right w:w="0" w:type="dxa"/>
          </w:tblCellMar>
        </w:tblPrEx>
        <w:trPr>
          <w:divId w:val="935526654"/>
          <w:trHeight w:val="20"/>
        </w:trPr>
        <w:tc>
          <w:tcPr>
            <w:tcW w:w="4819" w:type="dxa"/>
            <w:shd w:val="clear" w:color="auto" w:fill="F2F2F2" w:themeFill="background1" w:themeFillShade="F2"/>
            <w:tcMar>
              <w:top w:w="113" w:type="dxa"/>
              <w:left w:w="113" w:type="dxa"/>
              <w:bottom w:w="113" w:type="dxa"/>
              <w:right w:w="113" w:type="dxa"/>
            </w:tcMar>
            <w:vAlign w:val="center"/>
          </w:tcPr>
          <w:p w14:paraId="7D3B399E" w14:textId="77777777" w:rsidR="00442A48" w:rsidRPr="00442A48" w:rsidRDefault="00442A48" w:rsidP="00442A48">
            <w:pPr>
              <w:pStyle w:val="CDIFigure-Table-BodyTextLeft"/>
            </w:pPr>
            <w:r w:rsidRPr="00442A48">
              <w:t>G11P[25]</w:t>
            </w:r>
          </w:p>
        </w:tc>
        <w:tc>
          <w:tcPr>
            <w:tcW w:w="4820" w:type="dxa"/>
            <w:shd w:val="clear" w:color="auto" w:fill="F2F2F2" w:themeFill="background1" w:themeFillShade="F2"/>
            <w:tcMar>
              <w:top w:w="113" w:type="dxa"/>
              <w:left w:w="113" w:type="dxa"/>
              <w:bottom w:w="113" w:type="dxa"/>
              <w:right w:w="113" w:type="dxa"/>
            </w:tcMar>
            <w:vAlign w:val="center"/>
          </w:tcPr>
          <w:p w14:paraId="641E5FD4" w14:textId="77777777" w:rsidR="00442A48" w:rsidRPr="00442A48" w:rsidRDefault="00442A48" w:rsidP="00442A48">
            <w:pPr>
              <w:pStyle w:val="CDIFigure-Table-BodyTextCentre"/>
            </w:pPr>
            <w:r w:rsidRPr="00442A48">
              <w:t>1</w:t>
            </w:r>
          </w:p>
        </w:tc>
      </w:tr>
      <w:tr w:rsidR="00442A48" w:rsidRPr="00442A48" w14:paraId="386E03EC" w14:textId="77777777" w:rsidTr="00442A48">
        <w:tblPrEx>
          <w:tblCellMar>
            <w:top w:w="0" w:type="dxa"/>
            <w:left w:w="0" w:type="dxa"/>
            <w:bottom w:w="0" w:type="dxa"/>
            <w:right w:w="0" w:type="dxa"/>
          </w:tblCellMar>
        </w:tblPrEx>
        <w:trPr>
          <w:divId w:val="935526654"/>
          <w:trHeight w:val="20"/>
        </w:trPr>
        <w:tc>
          <w:tcPr>
            <w:tcW w:w="4819" w:type="dxa"/>
            <w:shd w:val="clear" w:color="auto" w:fill="C5FFEF" w:themeFill="background2" w:themeFillTint="33"/>
            <w:tcMar>
              <w:top w:w="113" w:type="dxa"/>
              <w:left w:w="113" w:type="dxa"/>
              <w:bottom w:w="113" w:type="dxa"/>
              <w:right w:w="113" w:type="dxa"/>
            </w:tcMar>
            <w:vAlign w:val="center"/>
          </w:tcPr>
          <w:p w14:paraId="033A1B94" w14:textId="77777777" w:rsidR="00442A48" w:rsidRPr="00442A48" w:rsidRDefault="00442A48" w:rsidP="00442A48">
            <w:pPr>
              <w:pStyle w:val="CDIFigure-Table-TotalLeft"/>
            </w:pPr>
            <w:r w:rsidRPr="00442A48">
              <w:t>Total</w:t>
            </w:r>
          </w:p>
        </w:tc>
        <w:tc>
          <w:tcPr>
            <w:tcW w:w="4820" w:type="dxa"/>
            <w:shd w:val="clear" w:color="auto" w:fill="C5FFEF" w:themeFill="background2" w:themeFillTint="33"/>
            <w:tcMar>
              <w:top w:w="113" w:type="dxa"/>
              <w:left w:w="113" w:type="dxa"/>
              <w:bottom w:w="113" w:type="dxa"/>
              <w:right w:w="113" w:type="dxa"/>
            </w:tcMar>
            <w:vAlign w:val="center"/>
          </w:tcPr>
          <w:p w14:paraId="6740B509" w14:textId="77777777" w:rsidR="00442A48" w:rsidRPr="00442A48" w:rsidRDefault="00442A48" w:rsidP="00442A48">
            <w:pPr>
              <w:pStyle w:val="CDIFigure-Table-TotalCentre"/>
            </w:pPr>
            <w:r w:rsidRPr="00442A48">
              <w:t>31</w:t>
            </w:r>
          </w:p>
        </w:tc>
      </w:tr>
    </w:tbl>
    <w:p w14:paraId="33D4669D" w14:textId="77777777" w:rsidR="008D58CF" w:rsidRDefault="008D58CF" w:rsidP="008D58CF">
      <w:pPr>
        <w:pStyle w:val="Heading2"/>
        <w:divId w:val="935526654"/>
      </w:pPr>
      <w:r>
        <w:t>Vaccine-like rotavirus specimens</w:t>
      </w:r>
    </w:p>
    <w:p w14:paraId="37A9A288" w14:textId="76715DF0" w:rsidR="008D58CF" w:rsidRDefault="008D58CF" w:rsidP="008D58CF">
      <w:pPr>
        <w:pStyle w:val="Heading3"/>
        <w:divId w:val="935526654"/>
      </w:pPr>
      <w:r>
        <w:t>Age distribution for rotavirus vaccine-like samples</w:t>
      </w:r>
    </w:p>
    <w:p w14:paraId="389D25C5" w14:textId="77777777" w:rsidR="008D58CF" w:rsidRPr="008D58CF" w:rsidRDefault="008D58CF" w:rsidP="008D58CF">
      <w:pPr>
        <w:divId w:val="935526654"/>
        <w:rPr>
          <w:lang w:val="en-GB"/>
        </w:rPr>
      </w:pPr>
      <w:r w:rsidRPr="008D58CF">
        <w:rPr>
          <w:lang w:val="en-GB"/>
        </w:rPr>
        <w:t>All G1</w:t>
      </w:r>
      <w:proofErr w:type="gramStart"/>
      <w:r w:rsidRPr="008D58CF">
        <w:rPr>
          <w:lang w:val="en-GB"/>
        </w:rPr>
        <w:t>P[</w:t>
      </w:r>
      <w:proofErr w:type="gramEnd"/>
      <w:r w:rsidRPr="008D58CF">
        <w:rPr>
          <w:lang w:val="en-GB"/>
        </w:rPr>
        <w:t>8] samples (n = 170) were analysed by VP7 sequencing to identify vaccine-like strains. Overall, 168 samples were successfully sequenced, of which 155 were Rotarix vaccine-like and 13 were wildtype. Of the vaccine-like samples, 97.4% (n = 151/155) were from the 0–6 months of age group. The remaining samples were single identifications in patients aged 7 months, 4 years, 23 years, and 41 years old.</w:t>
      </w:r>
    </w:p>
    <w:p w14:paraId="3E5CA765" w14:textId="77777777" w:rsidR="008A0736" w:rsidRDefault="008A0736" w:rsidP="008A0736">
      <w:pPr>
        <w:pStyle w:val="Heading1"/>
        <w:divId w:val="935526654"/>
        <w:rPr>
          <w:lang w:val="en-GB"/>
        </w:rPr>
      </w:pPr>
      <w:r w:rsidRPr="00702D05">
        <w:rPr>
          <w:lang w:val="en-GB"/>
        </w:rPr>
        <w:lastRenderedPageBreak/>
        <w:t>Discussion</w:t>
      </w:r>
    </w:p>
    <w:p w14:paraId="2CFA6341" w14:textId="77777777" w:rsidR="00F0400D" w:rsidRPr="00F0400D" w:rsidRDefault="00F0400D" w:rsidP="00F0400D">
      <w:pPr>
        <w:divId w:val="935526654"/>
        <w:rPr>
          <w:lang w:val="en-GB"/>
        </w:rPr>
      </w:pPr>
      <w:r w:rsidRPr="00F0400D">
        <w:rPr>
          <w:lang w:val="en-GB"/>
        </w:rPr>
        <w:t>In this Australian Rotavirus Surveillance Program Report for 2022, we describe the distribution of rotavirus genotypes identified in Australia for the period 1 January to 31 December 2022, marking the fifth year of exclusive use of Rotarix in the National Immunisation Program.</w:t>
      </w:r>
      <w:r w:rsidRPr="00F0400D">
        <w:rPr>
          <w:vertAlign w:val="superscript"/>
          <w:lang w:val="en-GB"/>
        </w:rPr>
        <w:t>6,7</w:t>
      </w:r>
      <w:r w:rsidRPr="00F0400D">
        <w:rPr>
          <w:lang w:val="en-GB"/>
        </w:rPr>
        <w:t xml:space="preserve"> A total of 1,379 specimens, determined to be rotavirus positive by collaborating laboratories, were referred to the NRRC. During the 2020 and 2021 reporting periods, the coronavirus disease 2019 (COVID-19) pandemic had a major impact on the collection and storage of stool samples at collaborating centres and on the transportation of samples to the NRRC. The 2022 surveillance period saw most collaborating centres return to capacity, resulting in improved rates of sample collection and referral of rotavirus-positive samples to the ARSP nationwide. The number of specimens collected in 2022 represented the largest number of samples received since the 2017 surveillance period.</w:t>
      </w:r>
      <w:r w:rsidRPr="00F0400D">
        <w:rPr>
          <w:vertAlign w:val="superscript"/>
          <w:lang w:val="en-GB"/>
        </w:rPr>
        <w:t>22</w:t>
      </w:r>
      <w:r w:rsidRPr="00F0400D">
        <w:rPr>
          <w:lang w:val="en-GB"/>
        </w:rPr>
        <w:t xml:space="preserve"> Similarly, the national rotavirus notification rates reported by the NNDSS in 2022 were also the highest since 2017.</w:t>
      </w:r>
      <w:r w:rsidRPr="00F0400D">
        <w:rPr>
          <w:vertAlign w:val="superscript"/>
          <w:lang w:val="en-GB"/>
        </w:rPr>
        <w:t>21</w:t>
      </w:r>
      <w:r w:rsidRPr="00F0400D">
        <w:rPr>
          <w:lang w:val="en-GB"/>
        </w:rPr>
        <w:t xml:space="preserve"> The ARSP captured stool samples for 21.4% of all notifications in 2022.</w:t>
      </w:r>
    </w:p>
    <w:p w14:paraId="1CBE6D09" w14:textId="77777777" w:rsidR="00F0400D" w:rsidRPr="00F0400D" w:rsidRDefault="00F0400D" w:rsidP="00F0400D">
      <w:pPr>
        <w:divId w:val="935526654"/>
        <w:rPr>
          <w:lang w:val="en-GB"/>
        </w:rPr>
      </w:pPr>
      <w:r w:rsidRPr="00F0400D">
        <w:rPr>
          <w:lang w:val="en-GB"/>
        </w:rPr>
        <w:t>In 2021, outbreaks were reported in Western Australia and the Northern Territory in September and continued through to December, as many parts of Australia emerged from a prolonged period of social distancing due to COVID-19 restrictions.</w:t>
      </w:r>
      <w:r w:rsidRPr="00F0400D">
        <w:rPr>
          <w:vertAlign w:val="superscript"/>
          <w:lang w:val="en-GB"/>
        </w:rPr>
        <w:t>23</w:t>
      </w:r>
      <w:r w:rsidRPr="00F0400D">
        <w:rPr>
          <w:lang w:val="en-GB"/>
        </w:rPr>
        <w:t xml:space="preserve"> The increased rates of rotavirus notifications in the latter months of 2021 persisted into 2022 and outbreaks continued to shape the temporal and geographic distribution of rotavirus disease in 2022. High rotavirus notification rates were observed in Queensland, New South Wales, and the Northern Territory. In Queensland between October and December, there were 1,119 NNDSS notifications for rotavirus, with the overall 2022 notification and rates of rotavirus 4.2 times higher than for 2021. Notifications were primarily in children under 1 year of age, but all age groups were impacted, and the notification rates were the highest reported since 2019 when widespread outbreaks also occurred.</w:t>
      </w:r>
      <w:r w:rsidRPr="00F0400D">
        <w:rPr>
          <w:vertAlign w:val="superscript"/>
          <w:lang w:val="en-GB"/>
        </w:rPr>
        <w:t>24,25</w:t>
      </w:r>
      <w:r w:rsidRPr="00F0400D">
        <w:rPr>
          <w:lang w:val="en-GB"/>
        </w:rPr>
        <w:t xml:space="preserve"> The Centre for Disease Control in the Northern Territory reported an increase in the number of rotavirus notifications between August and September.</w:t>
      </w:r>
      <w:r w:rsidRPr="00F0400D">
        <w:rPr>
          <w:vertAlign w:val="superscript"/>
          <w:lang w:val="en-GB"/>
        </w:rPr>
        <w:t>26</w:t>
      </w:r>
      <w:r w:rsidRPr="00F0400D">
        <w:rPr>
          <w:lang w:val="en-GB"/>
        </w:rPr>
        <w:t xml:space="preserve"> The majority of reported cases occurred in the Alice Springs region; based on samples received by the NRRC, the dominant genotype circulating during the outbreak was G2P[4].</w:t>
      </w:r>
    </w:p>
    <w:p w14:paraId="78F026C6" w14:textId="77777777" w:rsidR="00F0400D" w:rsidRPr="00F0400D" w:rsidRDefault="00F0400D" w:rsidP="00F0400D">
      <w:pPr>
        <w:divId w:val="935526654"/>
        <w:rPr>
          <w:lang w:val="en-GB"/>
        </w:rPr>
      </w:pPr>
      <w:r w:rsidRPr="00F0400D">
        <w:rPr>
          <w:lang w:val="en-GB"/>
        </w:rPr>
        <w:t>For the first time since 2015, G12</w:t>
      </w:r>
      <w:proofErr w:type="gramStart"/>
      <w:r w:rsidRPr="00F0400D">
        <w:rPr>
          <w:lang w:val="en-GB"/>
        </w:rPr>
        <w:t>P[</w:t>
      </w:r>
      <w:proofErr w:type="gramEnd"/>
      <w:r w:rsidRPr="00F0400D">
        <w:rPr>
          <w:lang w:val="en-GB"/>
        </w:rPr>
        <w:t>8] was identified as the dominant genotype (28.2%); however, this genotype was primarily detected in association with an outbreak in Queensland.</w:t>
      </w:r>
      <w:r w:rsidRPr="00F0400D">
        <w:rPr>
          <w:vertAlign w:val="superscript"/>
          <w:lang w:val="en-GB"/>
        </w:rPr>
        <w:t>27</w:t>
      </w:r>
      <w:r w:rsidRPr="00F0400D">
        <w:rPr>
          <w:lang w:val="en-GB"/>
        </w:rPr>
        <w:t xml:space="preserve"> This represents a re-emergence of G12P[8] in Australia. Reflecting the global emergence of this genotype at the time, G12</w:t>
      </w:r>
      <w:proofErr w:type="gramStart"/>
      <w:r w:rsidRPr="00F0400D">
        <w:rPr>
          <w:lang w:val="en-GB"/>
        </w:rPr>
        <w:t>P[</w:t>
      </w:r>
      <w:proofErr w:type="gramEnd"/>
      <w:r w:rsidRPr="00F0400D">
        <w:rPr>
          <w:lang w:val="en-GB"/>
        </w:rPr>
        <w:t>8] was one of the most common genotypes detected in Australia between 2012 and 2015, primarily detected in jurisdictions implementing the RotaTeq vaccine. The prevalence declined from 2016 onwards, with only three samples detected from 2018 to 2021.</w:t>
      </w:r>
      <w:r w:rsidRPr="00F0400D">
        <w:rPr>
          <w:vertAlign w:val="superscript"/>
          <w:lang w:val="en-GB"/>
        </w:rPr>
        <w:t>6,23,24,28,29</w:t>
      </w:r>
    </w:p>
    <w:p w14:paraId="300C677A" w14:textId="77777777" w:rsidR="00F0400D" w:rsidRPr="00F0400D" w:rsidRDefault="00F0400D" w:rsidP="00F0400D">
      <w:pPr>
        <w:divId w:val="935526654"/>
        <w:rPr>
          <w:lang w:val="en-GB"/>
        </w:rPr>
      </w:pPr>
      <w:r w:rsidRPr="00F0400D">
        <w:rPr>
          <w:lang w:val="en-GB"/>
        </w:rPr>
        <w:t>G9</w:t>
      </w:r>
      <w:proofErr w:type="gramStart"/>
      <w:r w:rsidRPr="00F0400D">
        <w:rPr>
          <w:lang w:val="en-GB"/>
        </w:rPr>
        <w:t>P[</w:t>
      </w:r>
      <w:proofErr w:type="gramEnd"/>
      <w:r w:rsidRPr="00F0400D">
        <w:rPr>
          <w:lang w:val="en-GB"/>
        </w:rPr>
        <w:t>4] was the next most common genotype identified, representing 22.3% of all wildtype specimens analysed. Overall, 82.7% of G9</w:t>
      </w:r>
      <w:proofErr w:type="gramStart"/>
      <w:r w:rsidRPr="00F0400D">
        <w:rPr>
          <w:lang w:val="en-GB"/>
        </w:rPr>
        <w:t>P[</w:t>
      </w:r>
      <w:proofErr w:type="gramEnd"/>
      <w:r w:rsidRPr="00F0400D">
        <w:rPr>
          <w:lang w:val="en-GB"/>
        </w:rPr>
        <w:t>4] samples were from Queensland, where they were detected in co-circulation with G12P[8] during the months of increased rotavirus activity. A further 10.4% of G9</w:t>
      </w:r>
      <w:proofErr w:type="gramStart"/>
      <w:r w:rsidRPr="00F0400D">
        <w:rPr>
          <w:lang w:val="en-GB"/>
        </w:rPr>
        <w:t>P[</w:t>
      </w:r>
      <w:proofErr w:type="gramEnd"/>
      <w:r w:rsidRPr="00F0400D">
        <w:rPr>
          <w:lang w:val="en-GB"/>
        </w:rPr>
        <w:t>4] were detected in New South Wales. The first Australian G9P[4] was identified in 2009 and detection of this genotype remained at low levels (&lt; 5 samples detected per year) until 2014, where a year-on-year minor increase in detection was observed and by 2019 the genotype accounted for 3.6% of samples.</w:t>
      </w:r>
      <w:r w:rsidRPr="00F0400D">
        <w:rPr>
          <w:vertAlign w:val="superscript"/>
          <w:lang w:val="en-GB"/>
        </w:rPr>
        <w:t>24</w:t>
      </w:r>
      <w:r w:rsidRPr="00F0400D">
        <w:rPr>
          <w:lang w:val="en-GB"/>
        </w:rPr>
        <w:t xml:space="preserve"> The 2022 surveillance period represents the first time G9P[4] has been detected as one of the dominant genotypes in Australia. Globally, G9</w:t>
      </w:r>
      <w:proofErr w:type="gramStart"/>
      <w:r w:rsidRPr="00F0400D">
        <w:rPr>
          <w:lang w:val="en-GB"/>
        </w:rPr>
        <w:t>P[</w:t>
      </w:r>
      <w:proofErr w:type="gramEnd"/>
      <w:r w:rsidRPr="00F0400D">
        <w:rPr>
          <w:lang w:val="en-GB"/>
        </w:rPr>
        <w:t>4] strains exhibiting a DS-1-like genome constellation have emerged in the last decade, detected at increasing frequency in national surveillance programs. In 2017, G9</w:t>
      </w:r>
      <w:proofErr w:type="gramStart"/>
      <w:r w:rsidRPr="00F0400D">
        <w:rPr>
          <w:lang w:val="en-GB"/>
        </w:rPr>
        <w:t>P[</w:t>
      </w:r>
      <w:proofErr w:type="gramEnd"/>
      <w:r w:rsidRPr="00F0400D">
        <w:rPr>
          <w:lang w:val="en-GB"/>
        </w:rPr>
        <w:t>4] accounted for 14.9% of samples genotyped in Argentina.</w:t>
      </w:r>
      <w:r w:rsidRPr="00F0400D">
        <w:rPr>
          <w:vertAlign w:val="superscript"/>
          <w:lang w:val="en-GB"/>
        </w:rPr>
        <w:t>30</w:t>
      </w:r>
      <w:r w:rsidRPr="00F0400D">
        <w:rPr>
          <w:lang w:val="en-GB"/>
        </w:rPr>
        <w:t xml:space="preserve"> Between 2006 and 2014, G9P[4] was infrequently detected by the European Rotavirus Network. However, from 2015 onwards, detection increased, with the genotype </w:t>
      </w:r>
      <w:r w:rsidRPr="00F0400D">
        <w:rPr>
          <w:lang w:val="en-GB"/>
        </w:rPr>
        <w:lastRenderedPageBreak/>
        <w:t>accounting for 5–7% of samples genotyped annually between 2015 and 2020, and the genotype was detected in numerous countries including the United Kingdom, Greece, Italy, Spain, Finland and Belgium.</w:t>
      </w:r>
      <w:r w:rsidRPr="00F0400D">
        <w:rPr>
          <w:vertAlign w:val="superscript"/>
          <w:lang w:val="en-GB"/>
        </w:rPr>
        <w:t>31</w:t>
      </w:r>
      <w:r w:rsidRPr="00F0400D">
        <w:rPr>
          <w:lang w:val="en-GB"/>
        </w:rPr>
        <w:t xml:space="preserve"> G9</w:t>
      </w:r>
      <w:proofErr w:type="gramStart"/>
      <w:r w:rsidRPr="00F0400D">
        <w:rPr>
          <w:lang w:val="en-GB"/>
        </w:rPr>
        <w:t>P[</w:t>
      </w:r>
      <w:proofErr w:type="gramEnd"/>
      <w:r w:rsidRPr="00F0400D">
        <w:rPr>
          <w:lang w:val="en-GB"/>
        </w:rPr>
        <w:t>4] has also been consistently reported in India between 2013 and 2019.</w:t>
      </w:r>
      <w:r w:rsidRPr="00F0400D">
        <w:rPr>
          <w:vertAlign w:val="superscript"/>
          <w:lang w:val="en-GB"/>
        </w:rPr>
        <w:t>32</w:t>
      </w:r>
    </w:p>
    <w:p w14:paraId="66EA7C60" w14:textId="77777777" w:rsidR="00F0400D" w:rsidRPr="00F0400D" w:rsidRDefault="00F0400D" w:rsidP="00F0400D">
      <w:pPr>
        <w:divId w:val="935526654"/>
        <w:rPr>
          <w:lang w:val="en-GB"/>
        </w:rPr>
      </w:pPr>
      <w:r w:rsidRPr="00F0400D">
        <w:rPr>
          <w:lang w:val="en-GB"/>
        </w:rPr>
        <w:t>G2</w:t>
      </w:r>
      <w:proofErr w:type="gramStart"/>
      <w:r w:rsidRPr="00F0400D">
        <w:rPr>
          <w:lang w:val="en-GB"/>
        </w:rPr>
        <w:t>P[</w:t>
      </w:r>
      <w:proofErr w:type="gramEnd"/>
      <w:r w:rsidRPr="00F0400D">
        <w:rPr>
          <w:lang w:val="en-GB"/>
        </w:rPr>
        <w:t>4] accounted for 20.3% of all wildtype specimens analysed (n = 227/1,119) and was identified in all jurisdictions. G2</w:t>
      </w:r>
      <w:proofErr w:type="gramStart"/>
      <w:r w:rsidRPr="00F0400D">
        <w:rPr>
          <w:lang w:val="en-GB"/>
        </w:rPr>
        <w:t>P[</w:t>
      </w:r>
      <w:proofErr w:type="gramEnd"/>
      <w:r w:rsidRPr="00F0400D">
        <w:rPr>
          <w:lang w:val="en-GB"/>
        </w:rPr>
        <w:t>4] was the dominant genotype identified in the Northern Territory, accounting for 86.4% of samples and was the dominant genotype detected during a reported outbreak in Alice Springs. G2</w:t>
      </w:r>
      <w:proofErr w:type="gramStart"/>
      <w:r w:rsidRPr="00F0400D">
        <w:rPr>
          <w:lang w:val="en-GB"/>
        </w:rPr>
        <w:t>P[</w:t>
      </w:r>
      <w:proofErr w:type="gramEnd"/>
      <w:r w:rsidRPr="00F0400D">
        <w:rPr>
          <w:lang w:val="en-GB"/>
        </w:rPr>
        <w:t>4] was also dominant in New South Wales, accounting for 39.3% of samples, closely followed by human G3P[8] accounting for 32.2% of samples. G2</w:t>
      </w:r>
      <w:proofErr w:type="gramStart"/>
      <w:r w:rsidRPr="00F0400D">
        <w:rPr>
          <w:lang w:val="en-GB"/>
        </w:rPr>
        <w:t>P[</w:t>
      </w:r>
      <w:proofErr w:type="gramEnd"/>
      <w:r w:rsidRPr="00F0400D">
        <w:rPr>
          <w:lang w:val="en-GB"/>
        </w:rPr>
        <w:t>4] and G3P[8] were co-dominant in Victoria.</w:t>
      </w:r>
    </w:p>
    <w:p w14:paraId="4CB24C89" w14:textId="77777777" w:rsidR="00F0400D" w:rsidRPr="00F0400D" w:rsidRDefault="00F0400D" w:rsidP="00F0400D">
      <w:pPr>
        <w:divId w:val="935526654"/>
        <w:rPr>
          <w:lang w:val="en-GB"/>
        </w:rPr>
      </w:pPr>
      <w:r w:rsidRPr="00F0400D">
        <w:rPr>
          <w:lang w:val="en-GB"/>
        </w:rPr>
        <w:t>Over the last few years, wildtype G1</w:t>
      </w:r>
      <w:proofErr w:type="gramStart"/>
      <w:r w:rsidRPr="00F0400D">
        <w:rPr>
          <w:lang w:val="en-GB"/>
        </w:rPr>
        <w:t>P[</w:t>
      </w:r>
      <w:proofErr w:type="gramEnd"/>
      <w:r w:rsidRPr="00F0400D">
        <w:rPr>
          <w:lang w:val="en-GB"/>
        </w:rPr>
        <w:t xml:space="preserve">8] has been rarely detected (2016, n = 4; 2017, n = 1; 2018, n = 1; 2019, n = 2; 2020, n = 1; and 2021, n = 2). </w:t>
      </w:r>
      <w:r w:rsidRPr="00F0400D">
        <w:rPr>
          <w:vertAlign w:val="superscript"/>
          <w:lang w:val="en-GB"/>
        </w:rPr>
        <w:t>22-24,28,29,33</w:t>
      </w:r>
      <w:r w:rsidRPr="00F0400D">
        <w:rPr>
          <w:lang w:val="en-GB"/>
        </w:rPr>
        <w:t xml:space="preserve"> In 2022, there was a moderate increase in the detection of G1P[8] samples compared to prior years, with 13 identified nationwide, from Victoria (n = 2), New South Wales (n = 2), Northern Territory (n = 1), Queensland (n = 3), South Australia (n = 1), Tasmania (n = 1) and Western Australia (n = 3). These wildtype G1</w:t>
      </w:r>
      <w:proofErr w:type="gramStart"/>
      <w:r w:rsidRPr="00F0400D">
        <w:rPr>
          <w:lang w:val="en-GB"/>
        </w:rPr>
        <w:t>P[</w:t>
      </w:r>
      <w:proofErr w:type="gramEnd"/>
      <w:r w:rsidRPr="00F0400D">
        <w:rPr>
          <w:lang w:val="en-GB"/>
        </w:rPr>
        <w:t>8] were identified in children &lt; 5 years of age (n = 4) and from older children and adults (n = 9). Sequence analysis identified three wildtype variants were circulating with no geographical association and were closely related to globally circulating variants identified over recent years.</w:t>
      </w:r>
    </w:p>
    <w:p w14:paraId="6F2EFF8E" w14:textId="77777777" w:rsidR="00F0400D" w:rsidRPr="00F0400D" w:rsidRDefault="00F0400D" w:rsidP="00F0400D">
      <w:pPr>
        <w:divId w:val="935526654"/>
        <w:rPr>
          <w:lang w:val="en-GB"/>
        </w:rPr>
      </w:pPr>
      <w:r w:rsidRPr="00F0400D">
        <w:rPr>
          <w:lang w:val="en-GB"/>
        </w:rPr>
        <w:t>In the 2021 surveillance period, G8</w:t>
      </w:r>
      <w:proofErr w:type="gramStart"/>
      <w:r w:rsidRPr="00F0400D">
        <w:rPr>
          <w:lang w:val="en-GB"/>
        </w:rPr>
        <w:t>P[</w:t>
      </w:r>
      <w:proofErr w:type="gramEnd"/>
      <w:r w:rsidRPr="00F0400D">
        <w:rPr>
          <w:lang w:val="en-GB"/>
        </w:rPr>
        <w:t>8] was identified as the predominant genotype, accounting for 87.5% of all wildtype samples genotyped, and was identified in association with outbreaks in Western Australia and the Northern Territory.</w:t>
      </w:r>
      <w:r w:rsidRPr="00F0400D">
        <w:rPr>
          <w:vertAlign w:val="superscript"/>
          <w:lang w:val="en-GB"/>
        </w:rPr>
        <w:t>23</w:t>
      </w:r>
      <w:r w:rsidRPr="00F0400D">
        <w:rPr>
          <w:lang w:val="en-GB"/>
        </w:rPr>
        <w:t xml:space="preserve"> Surprisingly in 2022, the prevalence of G8P[8] dramatically decreased to 7.2% of samples genotyped and cases were primarily detected in Queensland. The prevalence of G8</w:t>
      </w:r>
      <w:proofErr w:type="gramStart"/>
      <w:r w:rsidRPr="00F0400D">
        <w:rPr>
          <w:lang w:val="en-GB"/>
        </w:rPr>
        <w:t>P[</w:t>
      </w:r>
      <w:proofErr w:type="gramEnd"/>
      <w:r w:rsidRPr="00F0400D">
        <w:rPr>
          <w:lang w:val="en-GB"/>
        </w:rPr>
        <w:t>8] was also noted to dramatically decline in Europe; after detection peaked in 2018–2019, G8P[8] had all but disappeared by 2021 and was only detected in three specimens from the combined surveillance of twelve European countries.</w:t>
      </w:r>
      <w:r w:rsidRPr="00F0400D">
        <w:rPr>
          <w:vertAlign w:val="superscript"/>
          <w:lang w:val="en-GB"/>
        </w:rPr>
        <w:t>31</w:t>
      </w:r>
    </w:p>
    <w:p w14:paraId="790ED7FA" w14:textId="3E9F2D44" w:rsidR="00F0400D" w:rsidRPr="00F0400D" w:rsidRDefault="00F0400D" w:rsidP="00F0400D">
      <w:pPr>
        <w:divId w:val="935526654"/>
        <w:rPr>
          <w:lang w:val="en-GB"/>
        </w:rPr>
      </w:pPr>
      <w:r w:rsidRPr="00F0400D">
        <w:rPr>
          <w:lang w:val="en-GB"/>
        </w:rPr>
        <w:t>In prior years when widespread community outbreaks have impacted multiple jurisdictions, the same genotype has been implicated, for example, the G8</w:t>
      </w:r>
      <w:proofErr w:type="gramStart"/>
      <w:r w:rsidRPr="00F0400D">
        <w:rPr>
          <w:lang w:val="en-GB"/>
        </w:rPr>
        <w:t>P[</w:t>
      </w:r>
      <w:proofErr w:type="gramEnd"/>
      <w:r w:rsidRPr="00F0400D">
        <w:rPr>
          <w:lang w:val="en-GB"/>
        </w:rPr>
        <w:t>8] outbreaks in Western Australia and the Northern Territory in 2021,</w:t>
      </w:r>
      <w:r w:rsidRPr="00F0400D">
        <w:rPr>
          <w:vertAlign w:val="superscript"/>
          <w:lang w:val="en-GB"/>
        </w:rPr>
        <w:t>23</w:t>
      </w:r>
      <w:r w:rsidRPr="00F0400D">
        <w:rPr>
          <w:lang w:val="en-GB"/>
        </w:rPr>
        <w:t xml:space="preserve"> and the human G3P[8] outbreaks in Queensland and New South Wales in 2019.</w:t>
      </w:r>
      <w:r w:rsidRPr="00F0400D">
        <w:rPr>
          <w:vertAlign w:val="superscript"/>
          <w:lang w:val="en-GB"/>
        </w:rPr>
        <w:t>24</w:t>
      </w:r>
      <w:r w:rsidRPr="00F0400D">
        <w:rPr>
          <w:lang w:val="en-GB"/>
        </w:rPr>
        <w:t xml:space="preserve"> Uniquely in 2022, the widespread community outbreaks were not attributed to a single genotype. In New South Wales, G2</w:t>
      </w:r>
      <w:proofErr w:type="gramStart"/>
      <w:r w:rsidRPr="00F0400D">
        <w:rPr>
          <w:lang w:val="en-GB"/>
        </w:rPr>
        <w:t>P[</w:t>
      </w:r>
      <w:proofErr w:type="gramEnd"/>
      <w:r w:rsidRPr="00F0400D">
        <w:rPr>
          <w:lang w:val="en-GB"/>
        </w:rPr>
        <w:t>4] and human G3P[8] co-circulated at similar frequencies during periods of increased rotavirus disease. Similarly in Queensland, G12</w:t>
      </w:r>
      <w:proofErr w:type="gramStart"/>
      <w:r w:rsidRPr="00F0400D">
        <w:rPr>
          <w:lang w:val="en-GB"/>
        </w:rPr>
        <w:t>P[</w:t>
      </w:r>
      <w:proofErr w:type="gramEnd"/>
      <w:r w:rsidRPr="00F0400D">
        <w:rPr>
          <w:lang w:val="en-GB"/>
        </w:rPr>
        <w:t>8] and G9P[4] co-circulated at similar frequencies during periods of increased rotavirus disease. The 2022 season is notable as the number of specimens collected represents the largest number of samples received since the 2017 surveillance period.</w:t>
      </w:r>
      <w:r w:rsidRPr="00F0400D">
        <w:rPr>
          <w:vertAlign w:val="superscript"/>
          <w:lang w:val="en-GB"/>
        </w:rPr>
        <w:t>22</w:t>
      </w:r>
      <w:r w:rsidRPr="00F0400D">
        <w:rPr>
          <w:lang w:val="en-GB"/>
        </w:rPr>
        <w:t xml:space="preserve"> Interestingly, in 2017 there were also multiple community outbreaks caused by varied genotypes; including G2</w:t>
      </w:r>
      <w:proofErr w:type="gramStart"/>
      <w:r w:rsidRPr="00F0400D">
        <w:rPr>
          <w:lang w:val="en-GB"/>
        </w:rPr>
        <w:t>P[</w:t>
      </w:r>
      <w:proofErr w:type="gramEnd"/>
      <w:r w:rsidRPr="00F0400D">
        <w:rPr>
          <w:lang w:val="en-GB"/>
        </w:rPr>
        <w:t>4] (Northern Territory, Western Australia and South Australia), equine-like G3P[8] (New South Wales), and G8P[8] (New South Wales and Victoria).</w:t>
      </w:r>
      <w:r>
        <w:rPr>
          <w:lang w:val="en-GB"/>
        </w:rPr>
        <w:t xml:space="preserve"> </w:t>
      </w:r>
      <w:r w:rsidRPr="00F0400D">
        <w:rPr>
          <w:lang w:val="en-GB"/>
        </w:rPr>
        <w:t>It has been proposed that the increase in rotavirus disease observed in some parts of Australia in 2021 and 2022 is a result of the extensive social distancing measures enforced during the peak of the COVID-19 pandemic. These measures decreased the transmission of rotavirus in the community, reducing exposure and preventing natural boosts to immunity for the wider population, leading to outbreaks.</w:t>
      </w:r>
    </w:p>
    <w:p w14:paraId="49809984" w14:textId="77777777" w:rsidR="00F0400D" w:rsidRPr="00F0400D" w:rsidRDefault="00F0400D" w:rsidP="00F0400D">
      <w:pPr>
        <w:divId w:val="935526654"/>
        <w:rPr>
          <w:lang w:val="en-GB"/>
        </w:rPr>
      </w:pPr>
      <w:r w:rsidRPr="00F0400D">
        <w:rPr>
          <w:lang w:val="en-GB"/>
        </w:rPr>
        <w:t>There continues to be a substantial detection of rotavirus vaccine-like virus in samples from infants. This is most likely due to the shift in diagnostic techniques in recent years to multiplex PCR panels that do not distinguish between wildtype and vaccine rotavirus strains.</w:t>
      </w:r>
      <w:r w:rsidRPr="00F0400D">
        <w:rPr>
          <w:vertAlign w:val="superscript"/>
          <w:lang w:val="en-GB"/>
        </w:rPr>
        <w:t>34,35</w:t>
      </w:r>
      <w:r w:rsidRPr="00F0400D">
        <w:rPr>
          <w:lang w:val="en-GB"/>
        </w:rPr>
        <w:t xml:space="preserve"> Consequently, it is important to interpret a </w:t>
      </w:r>
      <w:r w:rsidRPr="00F0400D">
        <w:rPr>
          <w:lang w:val="en-GB"/>
        </w:rPr>
        <w:lastRenderedPageBreak/>
        <w:t>rotavirus positive result in children aged less than 8 months of age with caution, as this result could be due to the receipt of a recent dose of a rotavirus vaccine.</w:t>
      </w:r>
    </w:p>
    <w:p w14:paraId="658E34FE" w14:textId="77777777" w:rsidR="00F0400D" w:rsidRPr="00F0400D" w:rsidRDefault="00F0400D" w:rsidP="00F0400D">
      <w:pPr>
        <w:divId w:val="935526654"/>
        <w:rPr>
          <w:lang w:val="en-GB"/>
        </w:rPr>
      </w:pPr>
      <w:r w:rsidRPr="00F0400D">
        <w:rPr>
          <w:lang w:val="en-GB"/>
        </w:rPr>
        <w:t>In conclusion, in this 2022 Annual Rotavirus Surveillance Report, we describe the incidence of both wildtype and vaccine-like rotavirus strains detected in Australia for the period of 1 January – 31 December 2022. During this period, G12</w:t>
      </w:r>
      <w:proofErr w:type="gramStart"/>
      <w:r w:rsidRPr="00F0400D">
        <w:rPr>
          <w:lang w:val="en-GB"/>
        </w:rPr>
        <w:t>P[</w:t>
      </w:r>
      <w:proofErr w:type="gramEnd"/>
      <w:r w:rsidRPr="00F0400D">
        <w:rPr>
          <w:lang w:val="en-GB"/>
        </w:rPr>
        <w:t>8] re-emerged as the dominant genotype, largely due to a widespread outbreak in Queensland, where G9P[4] also co-circulated. In New South Wales, G2</w:t>
      </w:r>
      <w:proofErr w:type="gramStart"/>
      <w:r w:rsidRPr="00F0400D">
        <w:rPr>
          <w:lang w:val="en-GB"/>
        </w:rPr>
        <w:t>P[</w:t>
      </w:r>
      <w:proofErr w:type="gramEnd"/>
      <w:r w:rsidRPr="00F0400D">
        <w:rPr>
          <w:lang w:val="en-GB"/>
        </w:rPr>
        <w:t>4] and human G3P[8] co-circulated during widespread community outbreaks. A localised outbreak in Alice Springs was due to G2</w:t>
      </w:r>
      <w:proofErr w:type="gramStart"/>
      <w:r w:rsidRPr="00F0400D">
        <w:rPr>
          <w:lang w:val="en-GB"/>
        </w:rPr>
        <w:t>P[</w:t>
      </w:r>
      <w:proofErr w:type="gramEnd"/>
      <w:r w:rsidRPr="00F0400D">
        <w:rPr>
          <w:lang w:val="en-GB"/>
        </w:rPr>
        <w:t>4]. The extensive lockdowns and social changes during the first two years of the COVID-19 pandemic in 2020–2021 appear to have impacted the transmission dynamics of rotavirus disease in Australia. Decreased herd immunity in children and the wider community, due to reduced exposure, may be driving the increase in community rotavirus disease reported in many jurisdictions in 2022. It remains important to describe the genotypes circulating in the community to understand how genotype dominance and distribution change over time in response to vaccination and societal factors.</w:t>
      </w:r>
    </w:p>
    <w:p w14:paraId="06216CFC" w14:textId="77777777" w:rsidR="008A0736" w:rsidRPr="00702D05" w:rsidRDefault="008A0736" w:rsidP="008A0736">
      <w:pPr>
        <w:pStyle w:val="Heading1"/>
        <w:divId w:val="935526654"/>
        <w:rPr>
          <w:lang w:val="en-GB"/>
        </w:rPr>
      </w:pPr>
      <w:r>
        <w:rPr>
          <w:lang w:val="en-GB"/>
        </w:rPr>
        <w:t>Acknowledgments</w:t>
      </w:r>
    </w:p>
    <w:p w14:paraId="440C424C" w14:textId="77777777" w:rsidR="00F0400D" w:rsidRPr="00F0400D" w:rsidRDefault="00F0400D" w:rsidP="00F0400D">
      <w:pPr>
        <w:divId w:val="935526654"/>
        <w:rPr>
          <w:lang w:val="en-GB"/>
        </w:rPr>
      </w:pPr>
      <w:r w:rsidRPr="00F0400D">
        <w:rPr>
          <w:lang w:val="en-GB"/>
        </w:rPr>
        <w:t>The Australian Rotavirus Surveillance Program is supported by grants from the Australian Government Department of Health and Aged Care and from GlaxoSmithKline Biologicals SA [Study#209328]. The Murdoch Children’s Research Institute (MCRI) is supported by the Victorian Government’s Operational Infrastructure Support program. GlaxoSmithKline Biologicals SA was provided the opportunity to review a preliminary version of this manuscript for factual accuracy, but the authors are solely responsible for final content and interpretation. The authors received no financial support or other form of compensation related to the development of the manuscript.</w:t>
      </w:r>
    </w:p>
    <w:p w14:paraId="25583A26" w14:textId="77777777" w:rsidR="00F0400D" w:rsidRPr="00F0400D" w:rsidRDefault="00F0400D" w:rsidP="00F0400D">
      <w:pPr>
        <w:divId w:val="935526654"/>
        <w:rPr>
          <w:lang w:val="en-GB"/>
        </w:rPr>
      </w:pPr>
      <w:r w:rsidRPr="00F0400D">
        <w:rPr>
          <w:lang w:val="en-GB"/>
        </w:rPr>
        <w:t>We thank H Tran for providing technical assistance.</w:t>
      </w:r>
    </w:p>
    <w:p w14:paraId="0B22D680" w14:textId="78F54F01" w:rsidR="00F0400D" w:rsidRDefault="00F0400D" w:rsidP="00F0400D">
      <w:pPr>
        <w:rPr>
          <w:lang w:val="en-GB"/>
        </w:rPr>
      </w:pPr>
      <w:r w:rsidRPr="00F0400D">
        <w:rPr>
          <w:lang w:val="en-GB"/>
        </w:rPr>
        <w:t>Rotavirus positive specimens were collected from numerous centres throughout Australia. We acknowledge and appreciate the significant time and effort involved in the collection, storage, packaging, compiling data and forwarding of specimens.</w:t>
      </w:r>
      <w:r>
        <w:rPr>
          <w:lang w:val="en-GB"/>
        </w:rPr>
        <w:br w:type="page"/>
      </w:r>
    </w:p>
    <w:p w14:paraId="09F2CB45" w14:textId="77777777" w:rsidR="008A0736" w:rsidRDefault="008A0736" w:rsidP="008A0736">
      <w:pPr>
        <w:pStyle w:val="Heading1"/>
        <w:divId w:val="935526654"/>
      </w:pPr>
      <w:r>
        <w:lastRenderedPageBreak/>
        <w:t>Author details</w:t>
      </w:r>
    </w:p>
    <w:p w14:paraId="5FDC7379" w14:textId="77777777" w:rsidR="00F0400D" w:rsidRPr="00F0400D" w:rsidRDefault="00F0400D" w:rsidP="00F0400D">
      <w:pPr>
        <w:divId w:val="935526654"/>
        <w:rPr>
          <w:lang w:val="en-GB"/>
        </w:rPr>
      </w:pPr>
      <w:r w:rsidRPr="00F0400D">
        <w:rPr>
          <w:lang w:val="en-GB"/>
        </w:rPr>
        <w:t>Dr Celeste M Donato, Senior Research Officer</w:t>
      </w:r>
      <w:r w:rsidRPr="00F0400D">
        <w:rPr>
          <w:vertAlign w:val="superscript"/>
          <w:lang w:val="en-GB"/>
        </w:rPr>
        <w:t>1,2,3</w:t>
      </w:r>
    </w:p>
    <w:p w14:paraId="2746E1F8" w14:textId="77777777" w:rsidR="00F0400D" w:rsidRPr="00F0400D" w:rsidRDefault="00F0400D" w:rsidP="00F0400D">
      <w:pPr>
        <w:pStyle w:val="Normal-lessspace"/>
        <w:divId w:val="935526654"/>
      </w:pPr>
      <w:r w:rsidRPr="00F0400D">
        <w:t xml:space="preserve">Mrs Susie </w:t>
      </w:r>
      <w:proofErr w:type="spellStart"/>
      <w:r w:rsidRPr="00F0400D">
        <w:t>Roczo</w:t>
      </w:r>
      <w:proofErr w:type="spellEnd"/>
      <w:r w:rsidRPr="00F0400D">
        <w:t>-Farkas, Research Assistant</w:t>
      </w:r>
      <w:r w:rsidRPr="00F0400D">
        <w:rPr>
          <w:vertAlign w:val="superscript"/>
        </w:rPr>
        <w:t>1</w:t>
      </w:r>
    </w:p>
    <w:p w14:paraId="6557A7FB" w14:textId="77777777" w:rsidR="00F0400D" w:rsidRPr="00F0400D" w:rsidRDefault="00F0400D" w:rsidP="00F0400D">
      <w:pPr>
        <w:pStyle w:val="Normal-lessspace"/>
        <w:divId w:val="935526654"/>
      </w:pPr>
      <w:r w:rsidRPr="00F0400D">
        <w:t>Mrs Sarah Thomas, Research Assistant</w:t>
      </w:r>
      <w:r w:rsidRPr="00F0400D">
        <w:rPr>
          <w:vertAlign w:val="superscript"/>
        </w:rPr>
        <w:t>1</w:t>
      </w:r>
    </w:p>
    <w:p w14:paraId="6ED42D8F" w14:textId="77777777" w:rsidR="00F0400D" w:rsidRPr="00F0400D" w:rsidRDefault="00F0400D" w:rsidP="00F0400D">
      <w:pPr>
        <w:pStyle w:val="Normal-lessspace"/>
        <w:divId w:val="935526654"/>
      </w:pPr>
      <w:r w:rsidRPr="00F0400D">
        <w:t>Mrs Nada Bogdanovic-Sakran, Research Assistant</w:t>
      </w:r>
      <w:r w:rsidRPr="00F0400D">
        <w:rPr>
          <w:vertAlign w:val="superscript"/>
        </w:rPr>
        <w:t>1</w:t>
      </w:r>
    </w:p>
    <w:p w14:paraId="5CE4BDEF" w14:textId="77777777" w:rsidR="00F0400D" w:rsidRPr="00F0400D" w:rsidRDefault="00F0400D" w:rsidP="00F0400D">
      <w:pPr>
        <w:pStyle w:val="Normal-lessspace"/>
        <w:divId w:val="935526654"/>
      </w:pPr>
      <w:r w:rsidRPr="00F0400D">
        <w:t>Dr Eleanor A Lyons, Research Officer</w:t>
      </w:r>
      <w:r w:rsidRPr="00F0400D">
        <w:rPr>
          <w:vertAlign w:val="superscript"/>
        </w:rPr>
        <w:t>1</w:t>
      </w:r>
    </w:p>
    <w:p w14:paraId="4E5764BF" w14:textId="77777777" w:rsidR="00F0400D" w:rsidRPr="00F0400D" w:rsidRDefault="00F0400D" w:rsidP="00F0400D">
      <w:pPr>
        <w:pStyle w:val="Normal-lessspace"/>
        <w:divId w:val="935526654"/>
      </w:pPr>
      <w:r w:rsidRPr="00F0400D">
        <w:t>Prof. Julie E Bines, Group Leader</w:t>
      </w:r>
      <w:r w:rsidRPr="00F0400D">
        <w:rPr>
          <w:vertAlign w:val="superscript"/>
        </w:rPr>
        <w:t>1,2,4</w:t>
      </w:r>
    </w:p>
    <w:p w14:paraId="09C0D4F2" w14:textId="77777777" w:rsidR="00F0400D" w:rsidRPr="00F0400D" w:rsidRDefault="00F0400D" w:rsidP="00F0400D">
      <w:pPr>
        <w:divId w:val="935526654"/>
      </w:pPr>
      <w:r w:rsidRPr="00F0400D">
        <w:t>and the Australian Rotavirus Surveillance Group</w:t>
      </w:r>
    </w:p>
    <w:p w14:paraId="45B60E6C" w14:textId="77777777" w:rsidR="00F0400D" w:rsidRPr="00F0400D" w:rsidRDefault="00F0400D" w:rsidP="00F0400D">
      <w:pPr>
        <w:pStyle w:val="CDINumberedList1L1"/>
        <w:divId w:val="935526654"/>
      </w:pPr>
      <w:r w:rsidRPr="00F0400D">
        <w:t>Enteric Diseases, Murdoch Children’s Research Institute, Parkville, Victoria</w:t>
      </w:r>
    </w:p>
    <w:p w14:paraId="74541C26" w14:textId="77777777" w:rsidR="00F0400D" w:rsidRPr="00F0400D" w:rsidRDefault="00F0400D" w:rsidP="00F0400D">
      <w:pPr>
        <w:pStyle w:val="CDINumberedList1L1"/>
        <w:divId w:val="935526654"/>
      </w:pPr>
      <w:r w:rsidRPr="00F0400D">
        <w:t>Department of Paediatrics, University of Melbourne, Parkville, Victoria</w:t>
      </w:r>
    </w:p>
    <w:p w14:paraId="59C8D29E" w14:textId="77777777" w:rsidR="00F0400D" w:rsidRPr="00F0400D" w:rsidRDefault="00F0400D" w:rsidP="00F0400D">
      <w:pPr>
        <w:pStyle w:val="CDINumberedList1L1"/>
        <w:divId w:val="935526654"/>
      </w:pPr>
      <w:r w:rsidRPr="00F0400D">
        <w:t>Department of Microbiology, Biomedicine Discovery Institute, Monash University, Clayton, Victoria</w:t>
      </w:r>
    </w:p>
    <w:p w14:paraId="0844D822" w14:textId="77777777" w:rsidR="00F0400D" w:rsidRPr="00F0400D" w:rsidRDefault="00F0400D" w:rsidP="00F0400D">
      <w:pPr>
        <w:pStyle w:val="CDINumberedList1L1"/>
        <w:divId w:val="935526654"/>
      </w:pPr>
      <w:r w:rsidRPr="00F0400D">
        <w:t>Department of Gastroenterology and Clinical Nutrition, Royal Children’s Hospital, Parkville, Victoria</w:t>
      </w:r>
    </w:p>
    <w:p w14:paraId="74E2D406" w14:textId="77777777" w:rsidR="00F0400D" w:rsidRPr="00F0400D" w:rsidRDefault="00F0400D" w:rsidP="00F0400D">
      <w:pPr>
        <w:divId w:val="935526654"/>
        <w:rPr>
          <w:b/>
          <w:bCs/>
          <w:lang w:val="en-GB"/>
        </w:rPr>
      </w:pPr>
      <w:r w:rsidRPr="00F0400D">
        <w:rPr>
          <w:b/>
          <w:bCs/>
          <w:lang w:val="en-GB"/>
        </w:rPr>
        <w:t>Corresponding author</w:t>
      </w:r>
    </w:p>
    <w:p w14:paraId="3CECEB35" w14:textId="77777777" w:rsidR="00F0400D" w:rsidRPr="00F0400D" w:rsidRDefault="00F0400D" w:rsidP="00F0400D">
      <w:pPr>
        <w:divId w:val="935526654"/>
        <w:rPr>
          <w:lang w:val="en-GB"/>
        </w:rPr>
      </w:pPr>
      <w:r w:rsidRPr="00F0400D">
        <w:rPr>
          <w:lang w:val="en-GB"/>
        </w:rPr>
        <w:t>Professor Julie E Bines</w:t>
      </w:r>
    </w:p>
    <w:p w14:paraId="68082200" w14:textId="77777777" w:rsidR="00F0400D" w:rsidRPr="00F0400D" w:rsidRDefault="00F0400D" w:rsidP="00F0400D">
      <w:pPr>
        <w:pStyle w:val="Normal-lessspace"/>
        <w:divId w:val="935526654"/>
      </w:pPr>
      <w:r w:rsidRPr="00F0400D">
        <w:t>Murdoch Children’s Research Institute, The Royal Children’s Hospital, 50 Flemington Road, Parkville, Victoria 3052 Australia</w:t>
      </w:r>
    </w:p>
    <w:p w14:paraId="1B0D3A5C" w14:textId="77777777" w:rsidR="00F0400D" w:rsidRPr="00F0400D" w:rsidRDefault="00F0400D" w:rsidP="00F0400D">
      <w:pPr>
        <w:pStyle w:val="Normal-lessspace"/>
        <w:divId w:val="935526654"/>
      </w:pPr>
      <w:r w:rsidRPr="00F0400D">
        <w:t>Telephone: +61 3 8341 6383</w:t>
      </w:r>
    </w:p>
    <w:p w14:paraId="4E76B31B" w14:textId="6DC46F37" w:rsidR="00F0400D" w:rsidRPr="00F0400D" w:rsidRDefault="00F0400D" w:rsidP="00F0400D">
      <w:pPr>
        <w:pStyle w:val="Normal-lessspace"/>
        <w:divId w:val="935526654"/>
      </w:pPr>
      <w:r w:rsidRPr="00F0400D">
        <w:t>Email: jebines@unimelb.edu.au</w:t>
      </w:r>
    </w:p>
    <w:p w14:paraId="0615038A" w14:textId="77777777" w:rsidR="00F0400D" w:rsidRDefault="00F0400D" w:rsidP="00F0400D">
      <w:pPr>
        <w:pStyle w:val="Heading2"/>
        <w:divId w:val="935526654"/>
      </w:pPr>
      <w:r>
        <w:t>The National Rotavirus Surveillance Group includes:</w:t>
      </w:r>
    </w:p>
    <w:p w14:paraId="6F357FB9" w14:textId="77777777" w:rsidR="00F0400D" w:rsidRDefault="00F0400D" w:rsidP="00F0400D">
      <w:pPr>
        <w:pStyle w:val="Heading3"/>
        <w:divId w:val="935526654"/>
      </w:pPr>
      <w:r>
        <w:t>Australian Rotavirus Surveillance Program Central Laboratory</w:t>
      </w:r>
    </w:p>
    <w:p w14:paraId="7271DE0E" w14:textId="77777777" w:rsidR="00F0400D" w:rsidRDefault="00F0400D" w:rsidP="00F0400D">
      <w:pPr>
        <w:divId w:val="935526654"/>
      </w:pPr>
      <w:r>
        <w:t>Dr Celeste M Donato, Senior Research Officer, Enteric Diseases, MCRI; Department of Paediatrics, University of Melbourne; Department of Microbiology, Biomedicine Discovery Institute, Monash University</w:t>
      </w:r>
    </w:p>
    <w:p w14:paraId="1560B70D" w14:textId="77777777" w:rsidR="00F0400D" w:rsidRDefault="00F0400D" w:rsidP="00F0400D">
      <w:pPr>
        <w:divId w:val="935526654"/>
      </w:pPr>
      <w:r>
        <w:t xml:space="preserve">Mrs Susie </w:t>
      </w:r>
      <w:proofErr w:type="spellStart"/>
      <w:r>
        <w:t>Roczo</w:t>
      </w:r>
      <w:proofErr w:type="spellEnd"/>
      <w:r>
        <w:t>-Farkas; Coordinator Australian Rotavirus Surveillance Program, Research Assistant, Enteric Diseases, MCRI</w:t>
      </w:r>
    </w:p>
    <w:p w14:paraId="3A5B19DB" w14:textId="77777777" w:rsidR="00F0400D" w:rsidRDefault="00F0400D" w:rsidP="00F0400D">
      <w:pPr>
        <w:divId w:val="935526654"/>
      </w:pPr>
      <w:r>
        <w:t>Mrs Sarah Thomas, Research Assistant, Enteric Diseases, MCRI</w:t>
      </w:r>
    </w:p>
    <w:p w14:paraId="53FBBFDF" w14:textId="77777777" w:rsidR="00F0400D" w:rsidRDefault="00F0400D" w:rsidP="00F0400D">
      <w:pPr>
        <w:divId w:val="935526654"/>
      </w:pPr>
      <w:r>
        <w:t>Mrs Nada Bogdanovic-Sakran, Research Assistant, Enteric Diseases, MCRI</w:t>
      </w:r>
    </w:p>
    <w:p w14:paraId="7BFCBBA1" w14:textId="77777777" w:rsidR="00F0400D" w:rsidRDefault="00F0400D" w:rsidP="00F0400D">
      <w:pPr>
        <w:divId w:val="935526654"/>
      </w:pPr>
      <w:r>
        <w:t>Dr Eleanor A Lyons, Research Officer, Enteric Diseases, MCRI</w:t>
      </w:r>
    </w:p>
    <w:p w14:paraId="29B705BA" w14:textId="77777777" w:rsidR="00F0400D" w:rsidRDefault="00F0400D" w:rsidP="00F0400D">
      <w:pPr>
        <w:divId w:val="935526654"/>
      </w:pPr>
      <w:r>
        <w:lastRenderedPageBreak/>
        <w:t>Prof. Julie E Bines, Director, Australian Rotavirus Surveillance Program; Leader, Enteric Diseases, MCRI; Department of Paediatrics, University of Melbourne; Department of Gastroenterology and Clinical Nutrition, Royal Children’s Hospital</w:t>
      </w:r>
    </w:p>
    <w:p w14:paraId="6D637C52" w14:textId="77777777" w:rsidR="00F0400D" w:rsidRDefault="00F0400D" w:rsidP="00F0400D">
      <w:pPr>
        <w:pStyle w:val="Heading3"/>
        <w:divId w:val="935526654"/>
      </w:pPr>
      <w:r>
        <w:t>Australian Capital Territory</w:t>
      </w:r>
    </w:p>
    <w:p w14:paraId="1CA54822" w14:textId="77777777" w:rsidR="00F0400D" w:rsidRDefault="00F0400D" w:rsidP="00F0400D">
      <w:pPr>
        <w:divId w:val="935526654"/>
      </w:pPr>
      <w:r>
        <w:t>Assoc Prof K Kennedy, Ms. S Bradbury and members of the Microbiology Department, Canberra Hospital</w:t>
      </w:r>
    </w:p>
    <w:p w14:paraId="0BCCFB06" w14:textId="77777777" w:rsidR="00F0400D" w:rsidRDefault="00F0400D" w:rsidP="00F0400D">
      <w:pPr>
        <w:pStyle w:val="Heading3"/>
        <w:divId w:val="935526654"/>
      </w:pPr>
      <w:r>
        <w:t>New South Wales</w:t>
      </w:r>
    </w:p>
    <w:p w14:paraId="51C6D145" w14:textId="77777777" w:rsidR="00F0400D" w:rsidRDefault="00F0400D" w:rsidP="00F0400D">
      <w:pPr>
        <w:divId w:val="935526654"/>
      </w:pPr>
      <w:r>
        <w:t>Mr P Huntington, Prof. M Lahra and members of the Microbiology Department, SEALS, Prince of Wales Hospital</w:t>
      </w:r>
    </w:p>
    <w:p w14:paraId="535737D4" w14:textId="77777777" w:rsidR="00F0400D" w:rsidRDefault="00F0400D" w:rsidP="00F0400D">
      <w:pPr>
        <w:divId w:val="935526654"/>
      </w:pPr>
      <w:r>
        <w:t>Prof A Kesson, Ms I Tam, and members of the Virology Department, The Children’s Hospital, Westmead</w:t>
      </w:r>
    </w:p>
    <w:p w14:paraId="5405B235" w14:textId="77777777" w:rsidR="00F0400D" w:rsidRDefault="00F0400D" w:rsidP="00F0400D">
      <w:pPr>
        <w:divId w:val="935526654"/>
      </w:pPr>
      <w:r>
        <w:t>M Brown, T Olma, and members of the Centre for Infectious Disease and Microbiology, Westmead</w:t>
      </w:r>
    </w:p>
    <w:p w14:paraId="79926E32" w14:textId="77777777" w:rsidR="00F0400D" w:rsidRDefault="00F0400D" w:rsidP="00F0400D">
      <w:pPr>
        <w:divId w:val="935526654"/>
      </w:pPr>
      <w:r>
        <w:t>Dr M Wehrhahn, and members of Douglass Hanly Moir Pathology, New South Wales</w:t>
      </w:r>
    </w:p>
    <w:p w14:paraId="019A774B" w14:textId="77777777" w:rsidR="00F0400D" w:rsidRDefault="00F0400D" w:rsidP="00F0400D">
      <w:pPr>
        <w:divId w:val="935526654"/>
      </w:pPr>
      <w:r>
        <w:t xml:space="preserve">F Jozwiak, J </w:t>
      </w:r>
      <w:proofErr w:type="spellStart"/>
      <w:r>
        <w:t>Merif</w:t>
      </w:r>
      <w:proofErr w:type="spellEnd"/>
      <w:r>
        <w:t xml:space="preserve"> and members of the Department of Microbiology and Infectious Diseases, Liverpool Hospital, Liverpool</w:t>
      </w:r>
    </w:p>
    <w:p w14:paraId="1DDF26EE" w14:textId="77777777" w:rsidR="00F0400D" w:rsidRDefault="00F0400D" w:rsidP="00F0400D">
      <w:pPr>
        <w:divId w:val="935526654"/>
      </w:pPr>
      <w:r>
        <w:t xml:space="preserve">Dr R </w:t>
      </w:r>
      <w:proofErr w:type="spellStart"/>
      <w:r>
        <w:t>Givney</w:t>
      </w:r>
      <w:proofErr w:type="spellEnd"/>
      <w:r>
        <w:t>, S Pearce, K Delves, K Ross, and members of the Microbiology Department, John Hunter Hospital, Newcastle</w:t>
      </w:r>
    </w:p>
    <w:p w14:paraId="14E53229" w14:textId="77777777" w:rsidR="00F0400D" w:rsidRDefault="00F0400D" w:rsidP="00F0400D">
      <w:pPr>
        <w:pStyle w:val="Heading3"/>
        <w:divId w:val="935526654"/>
      </w:pPr>
      <w:r>
        <w:t>Northern Territory</w:t>
      </w:r>
    </w:p>
    <w:p w14:paraId="37C208A1" w14:textId="77777777" w:rsidR="00F0400D" w:rsidRDefault="00F0400D" w:rsidP="00F0400D">
      <w:pPr>
        <w:divId w:val="935526654"/>
      </w:pPr>
      <w:r>
        <w:t xml:space="preserve">Dr R Baird, Mr K Freeman, Mr D. </w:t>
      </w:r>
      <w:proofErr w:type="spellStart"/>
      <w:r>
        <w:t>Menouhos</w:t>
      </w:r>
      <w:proofErr w:type="spellEnd"/>
      <w:r>
        <w:t>, Ms T Eapen, and members of Territory Pathology, Royal Darwin Hospital, Tiwi, NT</w:t>
      </w:r>
    </w:p>
    <w:p w14:paraId="29D1CD63" w14:textId="77777777" w:rsidR="00F0400D" w:rsidRDefault="00F0400D" w:rsidP="00F0400D">
      <w:pPr>
        <w:pStyle w:val="Heading3"/>
        <w:divId w:val="935526654"/>
      </w:pPr>
      <w:r>
        <w:t>Queensland</w:t>
      </w:r>
    </w:p>
    <w:p w14:paraId="70C1164B" w14:textId="77777777" w:rsidR="00F0400D" w:rsidRDefault="00F0400D" w:rsidP="00F0400D">
      <w:pPr>
        <w:divId w:val="935526654"/>
      </w:pPr>
      <w:r>
        <w:t xml:space="preserve">Dr C </w:t>
      </w:r>
      <w:proofErr w:type="spellStart"/>
      <w:r>
        <w:t>Bletchly</w:t>
      </w:r>
      <w:proofErr w:type="spellEnd"/>
      <w:r>
        <w:t>, Dr. R Gupta and department members, Pathology Queensland Central</w:t>
      </w:r>
    </w:p>
    <w:p w14:paraId="3A813874" w14:textId="77777777" w:rsidR="00F0400D" w:rsidRDefault="00F0400D" w:rsidP="00F0400D">
      <w:pPr>
        <w:pStyle w:val="Heading3"/>
        <w:divId w:val="935526654"/>
      </w:pPr>
      <w:r>
        <w:t>South Australia</w:t>
      </w:r>
    </w:p>
    <w:p w14:paraId="0A5F81B3" w14:textId="77777777" w:rsidR="00F0400D" w:rsidRDefault="00F0400D" w:rsidP="00F0400D">
      <w:pPr>
        <w:divId w:val="935526654"/>
      </w:pPr>
      <w:r>
        <w:t>Mr M Turra, Dr J Arthur, and members of the Microbiology and Infectious diseases laboratory SA Pathology, Adelaide</w:t>
      </w:r>
    </w:p>
    <w:p w14:paraId="0CFF756A" w14:textId="77777777" w:rsidR="00F0400D" w:rsidRDefault="00F0400D" w:rsidP="00F0400D">
      <w:pPr>
        <w:pStyle w:val="Heading3"/>
        <w:divId w:val="935526654"/>
      </w:pPr>
      <w:r>
        <w:t>Tasmania</w:t>
      </w:r>
    </w:p>
    <w:p w14:paraId="3F481EA0" w14:textId="77777777" w:rsidR="00F0400D" w:rsidRDefault="00F0400D" w:rsidP="00F0400D">
      <w:pPr>
        <w:divId w:val="935526654"/>
      </w:pPr>
      <w:r>
        <w:t>Dr J Williamson and members of Molecular Medicine, Pathology Services, Royal Hobart Hospital, Hobart, Tasmania</w:t>
      </w:r>
    </w:p>
    <w:p w14:paraId="4CCBC607" w14:textId="77777777" w:rsidR="00F0400D" w:rsidRDefault="00F0400D" w:rsidP="00680A47">
      <w:pPr>
        <w:pStyle w:val="Heading3"/>
        <w:divId w:val="935526654"/>
      </w:pPr>
      <w:r>
        <w:lastRenderedPageBreak/>
        <w:t>Victoria</w:t>
      </w:r>
    </w:p>
    <w:p w14:paraId="4078D595" w14:textId="77777777" w:rsidR="00F0400D" w:rsidRDefault="00F0400D" w:rsidP="00F0400D">
      <w:pPr>
        <w:divId w:val="935526654"/>
      </w:pPr>
      <w:r>
        <w:t xml:space="preserve">Dr T Korman, Mrs D </w:t>
      </w:r>
      <w:proofErr w:type="spellStart"/>
      <w:r>
        <w:t>Kotsanas</w:t>
      </w:r>
      <w:proofErr w:type="spellEnd"/>
      <w:r>
        <w:t>, and members of the Department of Microbiology, Monash Medical Centre, Clayton</w:t>
      </w:r>
    </w:p>
    <w:p w14:paraId="76A68334" w14:textId="77777777" w:rsidR="00F0400D" w:rsidRDefault="00F0400D" w:rsidP="00F0400D">
      <w:pPr>
        <w:divId w:val="935526654"/>
      </w:pPr>
      <w:r>
        <w:t xml:space="preserve">Ms K </w:t>
      </w:r>
      <w:proofErr w:type="spellStart"/>
      <w:r>
        <w:t>Rautenbacher</w:t>
      </w:r>
      <w:proofErr w:type="spellEnd"/>
      <w:r>
        <w:t>, Ms P Adamopoulos, Laboratory Services, Royal Children’s Hospital, Parkville</w:t>
      </w:r>
    </w:p>
    <w:p w14:paraId="6D044611" w14:textId="77777777" w:rsidR="00F0400D" w:rsidRDefault="00F0400D" w:rsidP="00F0400D">
      <w:pPr>
        <w:divId w:val="935526654"/>
      </w:pPr>
      <w:r>
        <w:t>Dr L Bruggink, and members of the Enteric Virus Reference Laboratory, Victorian Infectious Diseases Reference Laboratory (VIDRL), Peter Doherty Institute for Infection and Immunity, Melbourne</w:t>
      </w:r>
    </w:p>
    <w:p w14:paraId="5800F4D5" w14:textId="77777777" w:rsidR="00F0400D" w:rsidRDefault="00F0400D" w:rsidP="00680A47">
      <w:pPr>
        <w:pStyle w:val="Heading3"/>
        <w:divId w:val="935526654"/>
      </w:pPr>
      <w:r>
        <w:t>Western Australia</w:t>
      </w:r>
    </w:p>
    <w:p w14:paraId="64375740" w14:textId="4F134C13" w:rsidR="008A0736" w:rsidRPr="007A2D74" w:rsidRDefault="00F0400D" w:rsidP="00680A47">
      <w:pPr>
        <w:divId w:val="935526654"/>
      </w:pPr>
      <w:r>
        <w:t xml:space="preserve">Dr D Speers, Mr D Bradford, Mrs D Tennant, and members of QEII Microbiology Department, </w:t>
      </w:r>
      <w:proofErr w:type="spellStart"/>
      <w:r>
        <w:t>PathWest</w:t>
      </w:r>
      <w:proofErr w:type="spellEnd"/>
      <w:r>
        <w:t xml:space="preserve"> Laboratory Medicine WA, Perth</w:t>
      </w:r>
      <w:r w:rsidR="008A0736" w:rsidRPr="007A2D74">
        <w:br w:type="page"/>
      </w:r>
    </w:p>
    <w:p w14:paraId="3A1B1D2C" w14:textId="77777777" w:rsidR="008A0736" w:rsidRDefault="008A0736" w:rsidP="008A0736">
      <w:pPr>
        <w:pStyle w:val="Heading1"/>
        <w:divId w:val="935526654"/>
      </w:pPr>
      <w:r>
        <w:lastRenderedPageBreak/>
        <w:t>References</w:t>
      </w:r>
    </w:p>
    <w:p w14:paraId="3E65387A" w14:textId="77777777" w:rsidR="00F0400D" w:rsidRPr="00F0400D" w:rsidRDefault="00F0400D" w:rsidP="00680A47">
      <w:pPr>
        <w:pStyle w:val="CDINumberedList1L1"/>
        <w:numPr>
          <w:ilvl w:val="0"/>
          <w:numId w:val="33"/>
        </w:numPr>
        <w:divId w:val="935526654"/>
      </w:pPr>
      <w:r w:rsidRPr="00F0400D">
        <w:t xml:space="preserve">Troeger C, Khalil IA, Rao PC, Cao S, Blacker BF, Ahmed T et al. Rotavirus vaccination and the global burden of rotavirus </w:t>
      </w:r>
      <w:proofErr w:type="spellStart"/>
      <w:r w:rsidRPr="00F0400D">
        <w:t>diarrhea</w:t>
      </w:r>
      <w:proofErr w:type="spellEnd"/>
      <w:r w:rsidRPr="00F0400D">
        <w:t xml:space="preserve"> among children younger than 5 years. </w:t>
      </w:r>
      <w:r w:rsidRPr="00680A47">
        <w:rPr>
          <w:i/>
          <w:iCs/>
        </w:rPr>
        <w:t xml:space="preserve">JAMA </w:t>
      </w:r>
      <w:proofErr w:type="spellStart"/>
      <w:r w:rsidRPr="00680A47">
        <w:rPr>
          <w:i/>
          <w:iCs/>
        </w:rPr>
        <w:t>Pediatr</w:t>
      </w:r>
      <w:proofErr w:type="spellEnd"/>
      <w:r w:rsidRPr="00F0400D">
        <w:t>. 2018;172(10):958–65. doi: https://doi.org/10.1001/jamapediatrics.2018.1960.</w:t>
      </w:r>
    </w:p>
    <w:p w14:paraId="4C3478E3" w14:textId="77777777" w:rsidR="00F0400D" w:rsidRPr="00F0400D" w:rsidRDefault="00F0400D" w:rsidP="00F0400D">
      <w:pPr>
        <w:pStyle w:val="CDINumberedList1L1"/>
        <w:divId w:val="935526654"/>
      </w:pPr>
      <w:r w:rsidRPr="00F0400D">
        <w:t xml:space="preserve">International Vaccine Access </w:t>
      </w:r>
      <w:proofErr w:type="spellStart"/>
      <w:r w:rsidRPr="00F0400D">
        <w:t>Center</w:t>
      </w:r>
      <w:proofErr w:type="spellEnd"/>
      <w:r w:rsidRPr="00F0400D">
        <w:t xml:space="preserve"> (IVAC). VIEW-hub by IVAC. [Website.] Baltimore: Johns Hopkins Bloomberg School of Public Health, IVAC; 2023. Available from: https://view-hub.org.</w:t>
      </w:r>
    </w:p>
    <w:p w14:paraId="140E6AC5" w14:textId="02272A90" w:rsidR="00F0400D" w:rsidRPr="00F0400D" w:rsidRDefault="00F0400D" w:rsidP="00F0400D">
      <w:pPr>
        <w:pStyle w:val="CDINumberedList1L1"/>
        <w:divId w:val="935526654"/>
      </w:pPr>
      <w:r w:rsidRPr="00F0400D">
        <w:t xml:space="preserve">Buttery JP, Lambert SB, Grimwood K, Nissen MD, Field EJ, Macartney KK et al. Reduction in rotavirus-associated acute gastroenteritis following introduction of rotavirus vaccine into Australia’s National Childhood vaccine schedule. </w:t>
      </w:r>
      <w:proofErr w:type="spellStart"/>
      <w:r w:rsidRPr="00F0400D">
        <w:rPr>
          <w:i/>
          <w:iCs/>
        </w:rPr>
        <w:t>Pediatr</w:t>
      </w:r>
      <w:proofErr w:type="spellEnd"/>
      <w:r w:rsidRPr="00F0400D">
        <w:rPr>
          <w:i/>
          <w:iCs/>
        </w:rPr>
        <w:t xml:space="preserve"> Infect Dis J</w:t>
      </w:r>
      <w:r w:rsidRPr="00F0400D">
        <w:t xml:space="preserve">. 2011;30(1 </w:t>
      </w:r>
      <w:proofErr w:type="spellStart"/>
      <w:r w:rsidRPr="00F0400D">
        <w:t>Suppl</w:t>
      </w:r>
      <w:proofErr w:type="spellEnd"/>
      <w:proofErr w:type="gramStart"/>
      <w:r w:rsidRPr="00F0400D">
        <w:t>):S</w:t>
      </w:r>
      <w:proofErr w:type="gramEnd"/>
      <w:r w:rsidRPr="00F0400D">
        <w:t>25–9. doi:</w:t>
      </w:r>
      <w:r>
        <w:t> </w:t>
      </w:r>
      <w:r w:rsidRPr="00F0400D">
        <w:t>https://doi.org/10.1097/INF.0b013e3181fefdee.</w:t>
      </w:r>
    </w:p>
    <w:p w14:paraId="0822B3ED" w14:textId="77777777" w:rsidR="00F0400D" w:rsidRPr="00F0400D" w:rsidRDefault="00F0400D" w:rsidP="00F0400D">
      <w:pPr>
        <w:pStyle w:val="CDINumberedList1L1"/>
        <w:divId w:val="935526654"/>
      </w:pPr>
      <w:r w:rsidRPr="00F0400D">
        <w:t xml:space="preserve">Macartney KK, Porwal M, Dalton D, Cripps T, </w:t>
      </w:r>
      <w:proofErr w:type="spellStart"/>
      <w:r w:rsidRPr="00F0400D">
        <w:t>Maldigri</w:t>
      </w:r>
      <w:proofErr w:type="spellEnd"/>
      <w:r w:rsidRPr="00F0400D">
        <w:t xml:space="preserve"> T, Isaacs D et al. Decline in rotavirus hospitalisations following introduction of Australia’s national rotavirus immunisation programme. </w:t>
      </w:r>
      <w:r w:rsidRPr="00F0400D">
        <w:rPr>
          <w:i/>
          <w:iCs/>
        </w:rPr>
        <w:t xml:space="preserve">J </w:t>
      </w:r>
      <w:proofErr w:type="spellStart"/>
      <w:r w:rsidRPr="00F0400D">
        <w:rPr>
          <w:i/>
          <w:iCs/>
        </w:rPr>
        <w:t>Paediatr</w:t>
      </w:r>
      <w:proofErr w:type="spellEnd"/>
      <w:r w:rsidRPr="00F0400D">
        <w:rPr>
          <w:i/>
          <w:iCs/>
        </w:rPr>
        <w:t xml:space="preserve"> Child Health</w:t>
      </w:r>
      <w:r w:rsidRPr="00F0400D">
        <w:t>. 2011;47(5):266–70. doi: https://doi.org/10.1111/j.1440-1754.2010.01953.x.</w:t>
      </w:r>
    </w:p>
    <w:p w14:paraId="365D52F4" w14:textId="77777777" w:rsidR="00F0400D" w:rsidRPr="00F0400D" w:rsidRDefault="00F0400D" w:rsidP="00F0400D">
      <w:pPr>
        <w:pStyle w:val="CDINumberedList1L1"/>
        <w:divId w:val="935526654"/>
      </w:pPr>
      <w:r w:rsidRPr="00F0400D">
        <w:t xml:space="preserve">Reyes JF, Wood JG, </w:t>
      </w:r>
      <w:proofErr w:type="spellStart"/>
      <w:r w:rsidRPr="00F0400D">
        <w:t>Beutels</w:t>
      </w:r>
      <w:proofErr w:type="spellEnd"/>
      <w:r w:rsidRPr="00F0400D">
        <w:t xml:space="preserve"> P, Macartney K, McIntyre P, Menzies R et al. Beyond expectations: post-implementation data shows rotavirus vaccination is likely cost-saving in Australia. </w:t>
      </w:r>
      <w:r w:rsidRPr="00F0400D">
        <w:rPr>
          <w:i/>
          <w:iCs/>
        </w:rPr>
        <w:t>Vaccine</w:t>
      </w:r>
      <w:r w:rsidRPr="00F0400D">
        <w:t>. 2017;35(2):345–52. doi: https://doi.org/10.1016/j.vaccine.2016.11.056.</w:t>
      </w:r>
    </w:p>
    <w:p w14:paraId="35443BE6" w14:textId="77777777" w:rsidR="00F0400D" w:rsidRPr="00F0400D" w:rsidRDefault="00F0400D" w:rsidP="00F0400D">
      <w:pPr>
        <w:pStyle w:val="CDINumberedList1L1"/>
        <w:divId w:val="935526654"/>
      </w:pPr>
      <w:proofErr w:type="spellStart"/>
      <w:r w:rsidRPr="00F0400D">
        <w:t>Roczo</w:t>
      </w:r>
      <w:proofErr w:type="spellEnd"/>
      <w:r w:rsidRPr="00F0400D">
        <w:t xml:space="preserve">-Farkas S, Kirkwood CD, Cowley D, Barnes GL, Bishop RF, Bogdanovic-Sakran N et al. The impact of rotavirus vaccines on genotype diversity: a comprehensive analysis of 2 decades of Australian surveillance data. </w:t>
      </w:r>
      <w:r w:rsidRPr="00F0400D">
        <w:rPr>
          <w:i/>
          <w:iCs/>
        </w:rPr>
        <w:t>J Infect Dis</w:t>
      </w:r>
      <w:r w:rsidRPr="00F0400D">
        <w:t>. 2018;218(4):546–54. doi: https://doi.org/10.1093/infdis/jiy197.</w:t>
      </w:r>
    </w:p>
    <w:p w14:paraId="15BAB78E" w14:textId="77777777" w:rsidR="00F0400D" w:rsidRPr="00F0400D" w:rsidRDefault="00F0400D" w:rsidP="00F0400D">
      <w:pPr>
        <w:pStyle w:val="CDINumberedList1L1"/>
        <w:divId w:val="935526654"/>
      </w:pPr>
      <w:r w:rsidRPr="00F0400D">
        <w:t>Australian Government Department of Health and Aged Care. Clinical update: ATAGI advice on Rotarix® to replace RotaTeq®. [Internet.] Canberra: Australian Government Department of Health and Aged Care; 20 December 2017. Available from: https://beta.health.gov.au/news-and-events/news/clinical-update-atagi-advice-on-rotarixr-to-replace-rotateqr.</w:t>
      </w:r>
    </w:p>
    <w:p w14:paraId="372083A0" w14:textId="7AF3FE32" w:rsidR="00F0400D" w:rsidRPr="00F0400D" w:rsidRDefault="00F0400D" w:rsidP="00F0400D">
      <w:pPr>
        <w:pStyle w:val="CDINumberedList1L1"/>
        <w:divId w:val="935526654"/>
      </w:pPr>
      <w:proofErr w:type="spellStart"/>
      <w:r w:rsidRPr="00F0400D">
        <w:t>Desselberger</w:t>
      </w:r>
      <w:proofErr w:type="spellEnd"/>
      <w:r w:rsidRPr="00F0400D">
        <w:t xml:space="preserve"> U. Rotaviruses. Virus Res. </w:t>
      </w:r>
      <w:proofErr w:type="gramStart"/>
      <w:r w:rsidRPr="00F0400D">
        <w:t>2014;190:75</w:t>
      </w:r>
      <w:proofErr w:type="gramEnd"/>
      <w:r w:rsidRPr="00F0400D">
        <w:t>–96. doi:</w:t>
      </w:r>
      <w:r>
        <w:t> </w:t>
      </w:r>
      <w:r w:rsidRPr="00F0400D">
        <w:t>https://doi.org/10.1016/j.virusres.2014.06.016.</w:t>
      </w:r>
    </w:p>
    <w:p w14:paraId="75665E13" w14:textId="2A0B7F50" w:rsidR="00F0400D" w:rsidRPr="00F0400D" w:rsidRDefault="00F0400D" w:rsidP="00F0400D">
      <w:pPr>
        <w:pStyle w:val="CDINumberedList1L1"/>
        <w:divId w:val="935526654"/>
      </w:pPr>
      <w:r w:rsidRPr="00F0400D">
        <w:t xml:space="preserve">Bányai K, László B, Duque J, Steele AD, Nelson EA, Gentsch JR et al. Systematic review of regional and temporal trends in global rotavirus strain diversity in the pre rotavirus vaccine era: insights for understanding the impact of rotavirus vaccination programs. </w:t>
      </w:r>
      <w:r w:rsidRPr="00F0400D">
        <w:rPr>
          <w:i/>
          <w:iCs/>
        </w:rPr>
        <w:t>Vaccine</w:t>
      </w:r>
      <w:r w:rsidRPr="00F0400D">
        <w:t>. 2012;30(</w:t>
      </w:r>
      <w:proofErr w:type="spellStart"/>
      <w:r w:rsidRPr="00F0400D">
        <w:t>Suppl</w:t>
      </w:r>
      <w:proofErr w:type="spellEnd"/>
      <w:r w:rsidRPr="00F0400D">
        <w:t xml:space="preserve"> 1</w:t>
      </w:r>
      <w:proofErr w:type="gramStart"/>
      <w:r w:rsidRPr="00F0400D">
        <w:t>):A</w:t>
      </w:r>
      <w:proofErr w:type="gramEnd"/>
      <w:r w:rsidRPr="00F0400D">
        <w:t>122–30. doi:</w:t>
      </w:r>
      <w:r>
        <w:t> </w:t>
      </w:r>
      <w:r w:rsidRPr="00F0400D">
        <w:t>https://doi.org/10.1016/j.vaccine.2011.09.111.</w:t>
      </w:r>
    </w:p>
    <w:p w14:paraId="7333EDA5" w14:textId="6321EBD5" w:rsidR="00F0400D" w:rsidRPr="00F0400D" w:rsidRDefault="00F0400D" w:rsidP="00F0400D">
      <w:pPr>
        <w:pStyle w:val="CDINumberedList1L1"/>
        <w:divId w:val="935526654"/>
      </w:pPr>
      <w:proofErr w:type="spellStart"/>
      <w:r w:rsidRPr="00F0400D">
        <w:t>Dóró</w:t>
      </w:r>
      <w:proofErr w:type="spellEnd"/>
      <w:r w:rsidRPr="00F0400D">
        <w:t xml:space="preserve"> R, László B, Martella V, Leshem E, Gentsch J, Parashar U et al. Review of global rotavirus strain prevalence data from six years post vaccine licensure surveillance: is there evidence of strain selection from vaccine pressure? </w:t>
      </w:r>
      <w:r w:rsidRPr="00F0400D">
        <w:rPr>
          <w:i/>
          <w:iCs/>
        </w:rPr>
        <w:t xml:space="preserve">Infect Genet </w:t>
      </w:r>
      <w:proofErr w:type="spellStart"/>
      <w:r w:rsidRPr="00F0400D">
        <w:rPr>
          <w:i/>
          <w:iCs/>
        </w:rPr>
        <w:t>Evol</w:t>
      </w:r>
      <w:proofErr w:type="spellEnd"/>
      <w:r w:rsidRPr="00F0400D">
        <w:t xml:space="preserve">. </w:t>
      </w:r>
      <w:proofErr w:type="gramStart"/>
      <w:r w:rsidRPr="00F0400D">
        <w:t>2014;28:446</w:t>
      </w:r>
      <w:proofErr w:type="gramEnd"/>
      <w:r w:rsidRPr="00F0400D">
        <w:t>–61. doi:</w:t>
      </w:r>
      <w:r>
        <w:t> </w:t>
      </w:r>
      <w:r w:rsidRPr="00F0400D">
        <w:t>https://doi.org/10.1016/j.meegid.2014.08.017.</w:t>
      </w:r>
    </w:p>
    <w:p w14:paraId="2A30BEC4" w14:textId="77777777" w:rsidR="00F0400D" w:rsidRPr="00F0400D" w:rsidRDefault="00F0400D" w:rsidP="00F0400D">
      <w:pPr>
        <w:pStyle w:val="CDINumberedList1L1"/>
        <w:divId w:val="935526654"/>
      </w:pPr>
      <w:r w:rsidRPr="00F0400D">
        <w:t xml:space="preserve">Kondo K, Tsugawa T, Ono M, Ohara T, Fujibayashi S, </w:t>
      </w:r>
      <w:proofErr w:type="spellStart"/>
      <w:r w:rsidRPr="00F0400D">
        <w:t>Tahara</w:t>
      </w:r>
      <w:proofErr w:type="spellEnd"/>
      <w:r w:rsidRPr="00F0400D">
        <w:t xml:space="preserve"> Y et al. Clinical and molecular characteristics of human rotavirus G8</w:t>
      </w:r>
      <w:proofErr w:type="gramStart"/>
      <w:r w:rsidRPr="00F0400D">
        <w:t>P[</w:t>
      </w:r>
      <w:proofErr w:type="gramEnd"/>
      <w:r w:rsidRPr="00F0400D">
        <w:t xml:space="preserve">8] outbreak strain, Japan, 2014. </w:t>
      </w:r>
      <w:r w:rsidRPr="00F0400D">
        <w:rPr>
          <w:i/>
          <w:iCs/>
        </w:rPr>
        <w:t>Emerg Infect Dis</w:t>
      </w:r>
      <w:r w:rsidRPr="00F0400D">
        <w:t>. 2017;23(6):968–72. doi: https://doi.org/10.3201/eid2306.160038.</w:t>
      </w:r>
    </w:p>
    <w:p w14:paraId="2B13275E" w14:textId="77777777" w:rsidR="00F0400D" w:rsidRPr="00F0400D" w:rsidRDefault="00F0400D" w:rsidP="00F0400D">
      <w:pPr>
        <w:pStyle w:val="CDINumberedList1L1"/>
        <w:divId w:val="935526654"/>
      </w:pPr>
      <w:r w:rsidRPr="00F0400D">
        <w:lastRenderedPageBreak/>
        <w:t xml:space="preserve">Matthijnssens J, </w:t>
      </w:r>
      <w:proofErr w:type="spellStart"/>
      <w:r w:rsidRPr="00F0400D">
        <w:t>Ciarlet</w:t>
      </w:r>
      <w:proofErr w:type="spellEnd"/>
      <w:r w:rsidRPr="00F0400D">
        <w:t xml:space="preserve"> M, McDonald SM, Attoui H, Bányai K, Brister JR et al. Uniformity of rotavirus strain nomenclature proposed by the Rotavirus Classification Working Group (RCWG). </w:t>
      </w:r>
      <w:r w:rsidRPr="00F0400D">
        <w:rPr>
          <w:i/>
          <w:iCs/>
        </w:rPr>
        <w:t xml:space="preserve">Arch </w:t>
      </w:r>
      <w:proofErr w:type="spellStart"/>
      <w:r w:rsidRPr="00F0400D">
        <w:rPr>
          <w:i/>
          <w:iCs/>
        </w:rPr>
        <w:t>Virol</w:t>
      </w:r>
      <w:proofErr w:type="spellEnd"/>
      <w:r w:rsidRPr="00F0400D">
        <w:t>. 2011;156(8):1397–413. doi: https://doi.org/10.1007/s00705-011-1006-z.</w:t>
      </w:r>
    </w:p>
    <w:p w14:paraId="18DA038A" w14:textId="54BD09C2" w:rsidR="00F0400D" w:rsidRPr="00F0400D" w:rsidRDefault="00F0400D" w:rsidP="00F0400D">
      <w:pPr>
        <w:pStyle w:val="CDINumberedList1L1"/>
        <w:divId w:val="935526654"/>
      </w:pPr>
      <w:r w:rsidRPr="00F0400D">
        <w:t xml:space="preserve">Donato CM, </w:t>
      </w:r>
      <w:proofErr w:type="spellStart"/>
      <w:r w:rsidRPr="00F0400D">
        <w:t>Roczo</w:t>
      </w:r>
      <w:proofErr w:type="spellEnd"/>
      <w:r w:rsidRPr="00F0400D">
        <w:t xml:space="preserve">-Farkas S, Kirkwood CD, Barnes GL, Bines JE. Rotavirus disease and genotype diversity in older children and adults in Australia. </w:t>
      </w:r>
      <w:r w:rsidRPr="00F0400D">
        <w:rPr>
          <w:i/>
          <w:iCs/>
        </w:rPr>
        <w:t>J Infect Dis</w:t>
      </w:r>
      <w:r w:rsidRPr="00F0400D">
        <w:t>. 2022;225(12):2116–26. doi:</w:t>
      </w:r>
      <w:r>
        <w:t> </w:t>
      </w:r>
      <w:r w:rsidRPr="00F0400D">
        <w:t>https://doi.org/10.1093/infdis/jiaa430.</w:t>
      </w:r>
    </w:p>
    <w:p w14:paraId="7EC6760F" w14:textId="001F511B" w:rsidR="00F0400D" w:rsidRPr="00F0400D" w:rsidRDefault="00F0400D" w:rsidP="00F0400D">
      <w:pPr>
        <w:pStyle w:val="CDINumberedList1L1"/>
        <w:divId w:val="935526654"/>
      </w:pPr>
      <w:proofErr w:type="spellStart"/>
      <w:r w:rsidRPr="00F0400D">
        <w:t>Gómara</w:t>
      </w:r>
      <w:proofErr w:type="spellEnd"/>
      <w:r w:rsidRPr="00F0400D">
        <w:t xml:space="preserve"> MI, Cubitt D, </w:t>
      </w:r>
      <w:proofErr w:type="spellStart"/>
      <w:r w:rsidRPr="00F0400D">
        <w:t>Desselberger</w:t>
      </w:r>
      <w:proofErr w:type="spellEnd"/>
      <w:r w:rsidRPr="00F0400D">
        <w:t xml:space="preserve"> U, Gray J. Amino acid substitution within the VP7 protein of G2 rotavirus strains associated with failure to serotype. </w:t>
      </w:r>
      <w:r w:rsidRPr="00F0400D">
        <w:rPr>
          <w:i/>
          <w:iCs/>
        </w:rPr>
        <w:t>J Clin Microbiol</w:t>
      </w:r>
      <w:r w:rsidRPr="00F0400D">
        <w:t>. 2001;39(10):3796–8. doi:</w:t>
      </w:r>
      <w:r>
        <w:t> </w:t>
      </w:r>
      <w:r w:rsidRPr="00F0400D">
        <w:t>https://doi.org/10.1128/JCM.39.10.3796-3798.2001.</w:t>
      </w:r>
    </w:p>
    <w:p w14:paraId="1EAC0EBE" w14:textId="77777777" w:rsidR="00F0400D" w:rsidRPr="00F0400D" w:rsidRDefault="00F0400D" w:rsidP="00F0400D">
      <w:pPr>
        <w:pStyle w:val="CDINumberedList1L1"/>
        <w:divId w:val="935526654"/>
      </w:pPr>
      <w:r w:rsidRPr="00F0400D">
        <w:t xml:space="preserve">Simmonds MK, Armah G, Asmah R, Banerjee I, </w:t>
      </w:r>
      <w:proofErr w:type="spellStart"/>
      <w:r w:rsidRPr="00F0400D">
        <w:t>Damanka</w:t>
      </w:r>
      <w:proofErr w:type="spellEnd"/>
      <w:r w:rsidRPr="00F0400D">
        <w:t xml:space="preserve"> S, </w:t>
      </w:r>
      <w:proofErr w:type="spellStart"/>
      <w:r w:rsidRPr="00F0400D">
        <w:t>Esona</w:t>
      </w:r>
      <w:proofErr w:type="spellEnd"/>
      <w:r w:rsidRPr="00F0400D">
        <w:t xml:space="preserve"> M et al. </w:t>
      </w:r>
      <w:proofErr w:type="gramStart"/>
      <w:r w:rsidRPr="00F0400D">
        <w:t>New</w:t>
      </w:r>
      <w:proofErr w:type="gramEnd"/>
      <w:r w:rsidRPr="00F0400D">
        <w:t xml:space="preserve"> oligonucleotide primers for P-typing of rotavirus strains: strategies for typing previously </w:t>
      </w:r>
      <w:proofErr w:type="spellStart"/>
      <w:r w:rsidRPr="00F0400D">
        <w:t>untypeable</w:t>
      </w:r>
      <w:proofErr w:type="spellEnd"/>
      <w:r w:rsidRPr="00F0400D">
        <w:t xml:space="preserve"> strains. </w:t>
      </w:r>
      <w:r w:rsidRPr="00F0400D">
        <w:rPr>
          <w:i/>
          <w:iCs/>
        </w:rPr>
        <w:t xml:space="preserve">J Clin </w:t>
      </w:r>
      <w:proofErr w:type="spellStart"/>
      <w:r w:rsidRPr="00F0400D">
        <w:rPr>
          <w:i/>
          <w:iCs/>
        </w:rPr>
        <w:t>Virol</w:t>
      </w:r>
      <w:proofErr w:type="spellEnd"/>
      <w:r w:rsidRPr="00F0400D">
        <w:t>. 2008;42(4):368–73. doi: https://doi.org/10.1016/j.jcv.2008.02.011.</w:t>
      </w:r>
    </w:p>
    <w:p w14:paraId="49BE5B13" w14:textId="0FC5E268" w:rsidR="00F0400D" w:rsidRPr="00F0400D" w:rsidRDefault="00F0400D" w:rsidP="00F0400D">
      <w:pPr>
        <w:pStyle w:val="CDINumberedList1L1"/>
        <w:divId w:val="935526654"/>
      </w:pPr>
      <w:r w:rsidRPr="00F0400D">
        <w:t xml:space="preserve">Gentsch JR, Glass RI, Woods P, Gouvea V, </w:t>
      </w:r>
      <w:proofErr w:type="spellStart"/>
      <w:r w:rsidRPr="00F0400D">
        <w:t>Gorziglia</w:t>
      </w:r>
      <w:proofErr w:type="spellEnd"/>
      <w:r w:rsidRPr="00F0400D">
        <w:t xml:space="preserve"> M, Flores J et al. Identification of group A rotavirus gene 4 types by polymerase chain reaction. </w:t>
      </w:r>
      <w:r w:rsidRPr="00F0400D">
        <w:rPr>
          <w:i/>
          <w:iCs/>
        </w:rPr>
        <w:t>J Clin Microbiol</w:t>
      </w:r>
      <w:r w:rsidRPr="00F0400D">
        <w:t>. 1992;30(6):1365–73. doi:</w:t>
      </w:r>
      <w:r>
        <w:t> </w:t>
      </w:r>
      <w:r w:rsidRPr="00F0400D">
        <w:t>https://doi.org/10.1128/jcm.30.6.1365-1373.1992.</w:t>
      </w:r>
    </w:p>
    <w:p w14:paraId="26B8CFC1" w14:textId="77777777" w:rsidR="00F0400D" w:rsidRPr="00F0400D" w:rsidRDefault="00F0400D" w:rsidP="00F0400D">
      <w:pPr>
        <w:pStyle w:val="CDINumberedList1L1"/>
        <w:divId w:val="935526654"/>
      </w:pPr>
      <w:r w:rsidRPr="00F0400D">
        <w:t xml:space="preserve">Gouvea V, Glass RI, Woods P, Taniguchi K, Clark HF, Forrester B et al. Polymerase chain reaction amplification and typing of rotavirus nucleic acid from stool specimens. </w:t>
      </w:r>
      <w:r w:rsidRPr="00F0400D">
        <w:rPr>
          <w:i/>
          <w:iCs/>
        </w:rPr>
        <w:t>J Clin Microbiol</w:t>
      </w:r>
      <w:r w:rsidRPr="00F0400D">
        <w:t>. 1990;28(2):276–82. doi: https://doi.org/10.1128/jcm.28.2.276-282.1990.</w:t>
      </w:r>
    </w:p>
    <w:p w14:paraId="1B06EF84" w14:textId="77777777" w:rsidR="00F0400D" w:rsidRPr="00F0400D" w:rsidRDefault="00F0400D" w:rsidP="00F0400D">
      <w:pPr>
        <w:pStyle w:val="CDINumberedList1L1"/>
        <w:divId w:val="935526654"/>
      </w:pPr>
      <w:r w:rsidRPr="00F0400D">
        <w:t xml:space="preserve">Donato CM, Ch’ng LS, Boniface KF, Crawford NW, Buttery JP, Lyon M et al. Identification of strains of RotaTeq rotavirus vaccine in infants with gastroenteritis following routine vaccination. </w:t>
      </w:r>
      <w:r w:rsidRPr="00F0400D">
        <w:rPr>
          <w:i/>
          <w:iCs/>
        </w:rPr>
        <w:t>J Infect Dis</w:t>
      </w:r>
      <w:r w:rsidRPr="00F0400D">
        <w:t>. 2012;206(3):377–83. doi: https://doi.org/10.1093/infdis/jis361.</w:t>
      </w:r>
    </w:p>
    <w:p w14:paraId="741F4A9B" w14:textId="77777777" w:rsidR="00F0400D" w:rsidRPr="00F0400D" w:rsidRDefault="00F0400D" w:rsidP="00F0400D">
      <w:pPr>
        <w:pStyle w:val="CDINumberedList1L1"/>
        <w:divId w:val="935526654"/>
      </w:pPr>
      <w:proofErr w:type="spellStart"/>
      <w:r w:rsidRPr="00F0400D">
        <w:t>Elschner</w:t>
      </w:r>
      <w:proofErr w:type="spellEnd"/>
      <w:r w:rsidRPr="00F0400D">
        <w:t xml:space="preserve"> M, </w:t>
      </w:r>
      <w:proofErr w:type="spellStart"/>
      <w:r w:rsidRPr="00F0400D">
        <w:t>Prudlo</w:t>
      </w:r>
      <w:proofErr w:type="spellEnd"/>
      <w:r w:rsidRPr="00F0400D">
        <w:t xml:space="preserve"> J, Hotzel H, Otto P, Sachse K. Nested reverse transcriptase-polymerase chain reaction for the detection of group A rotaviruses. </w:t>
      </w:r>
      <w:r w:rsidRPr="00F0400D">
        <w:rPr>
          <w:i/>
          <w:iCs/>
        </w:rPr>
        <w:t>J Vet Med B Infect Dis Vet Public Health</w:t>
      </w:r>
      <w:r w:rsidRPr="00F0400D">
        <w:t>. 2002;49(2):77–81. doi: https://doi.org/10.1046/j.1439-0450.2002.00510.x.</w:t>
      </w:r>
    </w:p>
    <w:p w14:paraId="6F7E0A3A" w14:textId="77777777" w:rsidR="00F0400D" w:rsidRPr="00F0400D" w:rsidRDefault="00F0400D" w:rsidP="00F0400D">
      <w:pPr>
        <w:pStyle w:val="CDINumberedList1L1"/>
        <w:divId w:val="935526654"/>
      </w:pPr>
      <w:r w:rsidRPr="00F0400D">
        <w:t xml:space="preserve">Cowley D, Donato CM, </w:t>
      </w:r>
      <w:proofErr w:type="spellStart"/>
      <w:r w:rsidRPr="00F0400D">
        <w:t>Roczo</w:t>
      </w:r>
      <w:proofErr w:type="spellEnd"/>
      <w:r w:rsidRPr="00F0400D">
        <w:t>-Farkas S, Kirkwood CD. Emergence of a novel equine-like G3</w:t>
      </w:r>
      <w:proofErr w:type="gramStart"/>
      <w:r w:rsidRPr="00F0400D">
        <w:t>P[</w:t>
      </w:r>
      <w:proofErr w:type="gramEnd"/>
      <w:r w:rsidRPr="00F0400D">
        <w:t xml:space="preserve">8] inter-genogroup </w:t>
      </w:r>
      <w:proofErr w:type="spellStart"/>
      <w:r w:rsidRPr="00F0400D">
        <w:t>reassortant</w:t>
      </w:r>
      <w:proofErr w:type="spellEnd"/>
      <w:r w:rsidRPr="00F0400D">
        <w:t xml:space="preserve"> rotavirus strain associated with gastroenteritis in Australian children. </w:t>
      </w:r>
      <w:r w:rsidRPr="00F0400D">
        <w:rPr>
          <w:i/>
          <w:iCs/>
        </w:rPr>
        <w:t xml:space="preserve">J Gen </w:t>
      </w:r>
      <w:proofErr w:type="spellStart"/>
      <w:r w:rsidRPr="00F0400D">
        <w:rPr>
          <w:i/>
          <w:iCs/>
        </w:rPr>
        <w:t>Virol</w:t>
      </w:r>
      <w:proofErr w:type="spellEnd"/>
      <w:r w:rsidRPr="00F0400D">
        <w:t>. 2016;97(2):403–10. doi: https://doi.org/10.1099/jgv.0.000352.</w:t>
      </w:r>
    </w:p>
    <w:p w14:paraId="515B3EE4" w14:textId="77777777" w:rsidR="00F0400D" w:rsidRPr="00F0400D" w:rsidRDefault="00F0400D" w:rsidP="00F0400D">
      <w:pPr>
        <w:pStyle w:val="CDINumberedList1L1"/>
        <w:divId w:val="935526654"/>
      </w:pPr>
      <w:r w:rsidRPr="00F0400D">
        <w:t>Australian Government Department of Health and Aged Care. National Communicable Disease Surveillance Dashboard. [Website.] Canberra: Australian Government Department of Health and Aged Care; 2023. [Accessed on 27 April 2023.] Available from: https://nindss.health.gov.au/pbi-dashboard/.</w:t>
      </w:r>
    </w:p>
    <w:p w14:paraId="3488995B" w14:textId="41F54F6C" w:rsidR="00F0400D" w:rsidRPr="00F0400D" w:rsidRDefault="00F0400D" w:rsidP="00F0400D">
      <w:pPr>
        <w:pStyle w:val="CDINumberedList1L1"/>
        <w:divId w:val="935526654"/>
      </w:pPr>
      <w:proofErr w:type="spellStart"/>
      <w:r w:rsidRPr="00F0400D">
        <w:t>Roczo</w:t>
      </w:r>
      <w:proofErr w:type="spellEnd"/>
      <w:r w:rsidRPr="00F0400D">
        <w:t xml:space="preserve">-Farkas S, Cowley D, Bines JE, the Australian Rotavirus Surveillance Group. Australian Rotavirus Surveillance Program: Annual Report, 2017. </w:t>
      </w:r>
      <w:r w:rsidRPr="00F0400D">
        <w:rPr>
          <w:i/>
          <w:iCs/>
        </w:rPr>
        <w:t>Commun Dis Intell (2018)</w:t>
      </w:r>
      <w:r w:rsidRPr="00F0400D">
        <w:t>. 2019;43. doi:</w:t>
      </w:r>
      <w:r>
        <w:t> </w:t>
      </w:r>
      <w:r w:rsidRPr="00F0400D">
        <w:t>https://doi.org/10.33321/cdi.2019.43.28.</w:t>
      </w:r>
    </w:p>
    <w:p w14:paraId="776FFA71" w14:textId="183689B8" w:rsidR="00F0400D" w:rsidRPr="00F0400D" w:rsidRDefault="00F0400D" w:rsidP="00F0400D">
      <w:pPr>
        <w:pStyle w:val="CDINumberedList1L1"/>
        <w:divId w:val="935526654"/>
      </w:pPr>
      <w:proofErr w:type="spellStart"/>
      <w:r w:rsidRPr="00F0400D">
        <w:t>Roczo</w:t>
      </w:r>
      <w:proofErr w:type="spellEnd"/>
      <w:r w:rsidRPr="00F0400D">
        <w:t xml:space="preserve">-Farkas S, Thomas S, Bogdanovic-Sakran N, Donato CM, Lyons EA, Bines J et al. Australian Rotavirus Surveillance Program: Annual Report, 2021. </w:t>
      </w:r>
      <w:r w:rsidRPr="00F0400D">
        <w:rPr>
          <w:i/>
          <w:iCs/>
        </w:rPr>
        <w:t>Commun Dis Intell (2018)</w:t>
      </w:r>
      <w:r w:rsidRPr="00F0400D">
        <w:t>. 2022;46. doi:</w:t>
      </w:r>
      <w:r>
        <w:t> </w:t>
      </w:r>
      <w:r w:rsidRPr="00F0400D">
        <w:t>https://doi.org/10.33321/cdi.2022.46.75.</w:t>
      </w:r>
    </w:p>
    <w:p w14:paraId="1DE7BEB5" w14:textId="77777777" w:rsidR="00F0400D" w:rsidRPr="00F0400D" w:rsidRDefault="00F0400D" w:rsidP="00F0400D">
      <w:pPr>
        <w:pStyle w:val="CDINumberedList1L1"/>
        <w:divId w:val="935526654"/>
      </w:pPr>
      <w:r w:rsidRPr="00F0400D">
        <w:lastRenderedPageBreak/>
        <w:t xml:space="preserve">Thomas S, Donato CM, </w:t>
      </w:r>
      <w:proofErr w:type="spellStart"/>
      <w:r w:rsidRPr="00F0400D">
        <w:t>Roczo</w:t>
      </w:r>
      <w:proofErr w:type="spellEnd"/>
      <w:r w:rsidRPr="00F0400D">
        <w:t xml:space="preserve">-Farkas S, Hua J, Bines JE. Australian Rotavirus Surveillance Program: Annual Report, 2019. </w:t>
      </w:r>
      <w:r w:rsidRPr="00F0400D">
        <w:rPr>
          <w:i/>
          <w:iCs/>
        </w:rPr>
        <w:t>Commun Dis Intell (2018)</w:t>
      </w:r>
      <w:r w:rsidRPr="00F0400D">
        <w:t>. 2021;45. doi: https://doi.org/10.33321/cdi.2021.45.4.</w:t>
      </w:r>
    </w:p>
    <w:p w14:paraId="5E8BF0C1" w14:textId="77777777" w:rsidR="00F0400D" w:rsidRPr="00F0400D" w:rsidRDefault="00F0400D" w:rsidP="00F0400D">
      <w:pPr>
        <w:pStyle w:val="CDINumberedList1L1"/>
        <w:divId w:val="935526654"/>
      </w:pPr>
      <w:r w:rsidRPr="00F0400D">
        <w:t xml:space="preserve">Queensland State Government Department of Health (Queensland Health). </w:t>
      </w:r>
      <w:r w:rsidRPr="00F0400D">
        <w:rPr>
          <w:i/>
          <w:iCs/>
        </w:rPr>
        <w:t>Vaccine preventable and invasive diseases in Queensland: 1 January 2022–December 2022</w:t>
      </w:r>
      <w:r w:rsidRPr="00F0400D">
        <w:t>. Brisbane: Queensland Health; 2023. Available from: https://www.health.qld.gov.au/__data/assets/pdf_file/0020/1173710/vpd-quarterly-surveillance-2022.pdf.</w:t>
      </w:r>
    </w:p>
    <w:p w14:paraId="39A0157F" w14:textId="77777777" w:rsidR="00F0400D" w:rsidRPr="00F0400D" w:rsidRDefault="00F0400D" w:rsidP="00F0400D">
      <w:pPr>
        <w:pStyle w:val="CDINumberedList1L1"/>
        <w:divId w:val="935526654"/>
      </w:pPr>
      <w:r w:rsidRPr="00F0400D">
        <w:t xml:space="preserve">Northern Territory Government Department of Health (NT Health). </w:t>
      </w:r>
      <w:r w:rsidRPr="00F0400D">
        <w:rPr>
          <w:i/>
          <w:iCs/>
        </w:rPr>
        <w:t>Health Alert: Rotavirus</w:t>
      </w:r>
      <w:r w:rsidRPr="00F0400D">
        <w:t>. Darwin: NT Health, Centre for Disease Control. Available from: https://health.nt.gov.au/__data/assets/pdf_file/0013/1216102/health-alert-rotavirus.pdf.</w:t>
      </w:r>
    </w:p>
    <w:p w14:paraId="4D658CDE" w14:textId="77777777" w:rsidR="00F0400D" w:rsidRPr="00F0400D" w:rsidRDefault="00F0400D" w:rsidP="00F0400D">
      <w:pPr>
        <w:pStyle w:val="CDINumberedList1L1"/>
        <w:divId w:val="935526654"/>
      </w:pPr>
      <w:proofErr w:type="spellStart"/>
      <w:r w:rsidRPr="00F0400D">
        <w:t>Roczo</w:t>
      </w:r>
      <w:proofErr w:type="spellEnd"/>
      <w:r w:rsidRPr="00F0400D">
        <w:t xml:space="preserve">-Farkas S, Kirkwood CD, Bines JE, Australian Rotavirus Surveillance Group. Australian Rotavirus Surveillance Program annual report, 2015. </w:t>
      </w:r>
      <w:r w:rsidRPr="00F0400D">
        <w:rPr>
          <w:i/>
          <w:iCs/>
        </w:rPr>
        <w:t>Commun Dis Intell Q Rep</w:t>
      </w:r>
      <w:r w:rsidRPr="00F0400D">
        <w:t>. 2016;40(4</w:t>
      </w:r>
      <w:proofErr w:type="gramStart"/>
      <w:r w:rsidRPr="00F0400D">
        <w:t>):E</w:t>
      </w:r>
      <w:proofErr w:type="gramEnd"/>
      <w:r w:rsidRPr="00F0400D">
        <w:t>527–38.</w:t>
      </w:r>
    </w:p>
    <w:p w14:paraId="4BD9F16C" w14:textId="6F7421B3" w:rsidR="00F0400D" w:rsidRPr="00F0400D" w:rsidRDefault="00F0400D" w:rsidP="00F0400D">
      <w:pPr>
        <w:pStyle w:val="CDINumberedList1L1"/>
        <w:divId w:val="935526654"/>
      </w:pPr>
      <w:proofErr w:type="spellStart"/>
      <w:r w:rsidRPr="00F0400D">
        <w:t>Roczo</w:t>
      </w:r>
      <w:proofErr w:type="spellEnd"/>
      <w:r w:rsidRPr="00F0400D">
        <w:t xml:space="preserve">-Farkas S, Bines JE, Australian Rotavirus Surveillance G. Australian Rotavirus Surveillance Program: Annual Report, 2018. </w:t>
      </w:r>
      <w:r w:rsidRPr="00F0400D">
        <w:rPr>
          <w:i/>
          <w:iCs/>
        </w:rPr>
        <w:t>Commun Dis Intell (2018)</w:t>
      </w:r>
      <w:r w:rsidRPr="00F0400D">
        <w:t>. 2021;45. doi:</w:t>
      </w:r>
      <w:r>
        <w:t> </w:t>
      </w:r>
      <w:r w:rsidRPr="00F0400D">
        <w:t>https://doi.org/10.33321/cdi.2021.45.6.</w:t>
      </w:r>
    </w:p>
    <w:p w14:paraId="030F8EBC" w14:textId="3F75B8AA" w:rsidR="00F0400D" w:rsidRPr="00F0400D" w:rsidRDefault="00F0400D" w:rsidP="00F0400D">
      <w:pPr>
        <w:pStyle w:val="CDINumberedList1L1"/>
        <w:divId w:val="935526654"/>
      </w:pPr>
      <w:proofErr w:type="spellStart"/>
      <w:r w:rsidRPr="00F0400D">
        <w:t>Roczo</w:t>
      </w:r>
      <w:proofErr w:type="spellEnd"/>
      <w:r w:rsidRPr="00F0400D">
        <w:t xml:space="preserve">-Farkas S, Thomas S, Donato CM, Bogdanovic-Sakran N, Bines JE. Australian Rotavirus Surveillance Program: Annual Report, 2020. </w:t>
      </w:r>
      <w:r w:rsidRPr="00F0400D">
        <w:rPr>
          <w:i/>
          <w:iCs/>
        </w:rPr>
        <w:t>Commun Dis Intell (2018)</w:t>
      </w:r>
      <w:r w:rsidRPr="00F0400D">
        <w:t>. 2021;45. doi:</w:t>
      </w:r>
      <w:r>
        <w:t> </w:t>
      </w:r>
      <w:r w:rsidRPr="00F0400D">
        <w:t>https://doi.org/10.33321/cdi.2021.45.64.</w:t>
      </w:r>
    </w:p>
    <w:p w14:paraId="06E37540" w14:textId="77777777" w:rsidR="00F0400D" w:rsidRPr="00F0400D" w:rsidRDefault="00F0400D" w:rsidP="00F0400D">
      <w:pPr>
        <w:pStyle w:val="CDINumberedList1L1"/>
        <w:divId w:val="935526654"/>
      </w:pPr>
      <w:proofErr w:type="spellStart"/>
      <w:r w:rsidRPr="00F0400D">
        <w:t>Degiuseppe</w:t>
      </w:r>
      <w:proofErr w:type="spellEnd"/>
      <w:r w:rsidRPr="00F0400D">
        <w:t xml:space="preserve"> JI, Stupka JA, Argentinean Rotavirus Surveillance Network. Emergence of unusual rotavirus G9</w:t>
      </w:r>
      <w:proofErr w:type="gramStart"/>
      <w:r w:rsidRPr="00F0400D">
        <w:t>P[</w:t>
      </w:r>
      <w:proofErr w:type="gramEnd"/>
      <w:r w:rsidRPr="00F0400D">
        <w:t xml:space="preserve">4] and G8P[8] strains during post vaccination surveillance in Argentina, 2017–2018. </w:t>
      </w:r>
      <w:r w:rsidRPr="00F0400D">
        <w:rPr>
          <w:i/>
          <w:iCs/>
        </w:rPr>
        <w:t xml:space="preserve">Infect Genet </w:t>
      </w:r>
      <w:proofErr w:type="spellStart"/>
      <w:r w:rsidRPr="00F0400D">
        <w:rPr>
          <w:i/>
          <w:iCs/>
        </w:rPr>
        <w:t>Evol</w:t>
      </w:r>
      <w:proofErr w:type="spellEnd"/>
      <w:r w:rsidRPr="00F0400D">
        <w:t xml:space="preserve">. </w:t>
      </w:r>
      <w:proofErr w:type="gramStart"/>
      <w:r w:rsidRPr="00F0400D">
        <w:t>2021;93:104940</w:t>
      </w:r>
      <w:proofErr w:type="gramEnd"/>
      <w:r w:rsidRPr="00F0400D">
        <w:t>. doi: https://doi.org/10.1016/j.meegid.2021.104940.</w:t>
      </w:r>
    </w:p>
    <w:p w14:paraId="5F15DF82" w14:textId="77777777" w:rsidR="00F0400D" w:rsidRPr="00F0400D" w:rsidRDefault="00F0400D" w:rsidP="00F0400D">
      <w:pPr>
        <w:pStyle w:val="CDINumberedList1L1"/>
        <w:divId w:val="935526654"/>
      </w:pPr>
      <w:r w:rsidRPr="00F0400D">
        <w:t xml:space="preserve">Hungerford D. </w:t>
      </w:r>
      <w:r w:rsidRPr="00F0400D">
        <w:rPr>
          <w:i/>
          <w:iCs/>
        </w:rPr>
        <w:t>EUROROTANET Annual Report 2021</w:t>
      </w:r>
      <w:r w:rsidRPr="00F0400D">
        <w:t>. Liverpool: University of Liverpool Centre for Global Vaccine Research; March 2023. Available from: https://www.eurorotanet.com/wp-content/uploads/2023/03/EuroRotaNet_report-2021_20220303_Final-v1.0.pdf.</w:t>
      </w:r>
    </w:p>
    <w:p w14:paraId="652C6517" w14:textId="2B290F75" w:rsidR="00F0400D" w:rsidRPr="00F0400D" w:rsidRDefault="00F0400D" w:rsidP="00F0400D">
      <w:pPr>
        <w:pStyle w:val="CDINumberedList1L1"/>
        <w:divId w:val="935526654"/>
      </w:pPr>
      <w:r w:rsidRPr="00F0400D">
        <w:t xml:space="preserve">Varghese T, </w:t>
      </w:r>
      <w:proofErr w:type="spellStart"/>
      <w:r w:rsidRPr="00F0400D">
        <w:t>Alokit</w:t>
      </w:r>
      <w:proofErr w:type="spellEnd"/>
      <w:r w:rsidRPr="00F0400D">
        <w:t xml:space="preserve"> Khakha S, Giri S, Nair NP, </w:t>
      </w:r>
      <w:proofErr w:type="spellStart"/>
      <w:r w:rsidRPr="00F0400D">
        <w:t>Badur</w:t>
      </w:r>
      <w:proofErr w:type="spellEnd"/>
      <w:r w:rsidRPr="00F0400D">
        <w:t xml:space="preserve"> M, </w:t>
      </w:r>
      <w:proofErr w:type="spellStart"/>
      <w:r w:rsidRPr="00F0400D">
        <w:t>Gathwala</w:t>
      </w:r>
      <w:proofErr w:type="spellEnd"/>
      <w:r w:rsidRPr="00F0400D">
        <w:t xml:space="preserve"> G et al. Rotavirus strain distribution before and after introducing rotavirus vaccine in India. </w:t>
      </w:r>
      <w:r w:rsidRPr="00F0400D">
        <w:rPr>
          <w:i/>
          <w:iCs/>
        </w:rPr>
        <w:t>Pathogens</w:t>
      </w:r>
      <w:r w:rsidRPr="00F0400D">
        <w:t>. 2021;10(4):416. doi:</w:t>
      </w:r>
      <w:r>
        <w:t> </w:t>
      </w:r>
      <w:r w:rsidRPr="00F0400D">
        <w:t>https://doi.org/10.3390/pathogens10040416.</w:t>
      </w:r>
    </w:p>
    <w:p w14:paraId="732F2355" w14:textId="77777777" w:rsidR="00F0400D" w:rsidRPr="00F0400D" w:rsidRDefault="00F0400D" w:rsidP="00F0400D">
      <w:pPr>
        <w:pStyle w:val="CDINumberedList1L1"/>
        <w:divId w:val="935526654"/>
      </w:pPr>
      <w:proofErr w:type="spellStart"/>
      <w:r w:rsidRPr="00F0400D">
        <w:t>Roczo</w:t>
      </w:r>
      <w:proofErr w:type="spellEnd"/>
      <w:r w:rsidRPr="00F0400D">
        <w:t xml:space="preserve">-Farkas S, Kirkwood CD, Bines JE, Enteric Virus Group. Australian Rotavirus Surveillance Program: Annual Report, 2016. </w:t>
      </w:r>
      <w:r w:rsidRPr="00F0400D">
        <w:rPr>
          <w:i/>
          <w:iCs/>
        </w:rPr>
        <w:t>Commun Dis Intell Q Rep</w:t>
      </w:r>
      <w:r w:rsidRPr="00F0400D">
        <w:t>. 2017;41(4</w:t>
      </w:r>
      <w:proofErr w:type="gramStart"/>
      <w:r w:rsidRPr="00F0400D">
        <w:t>):E</w:t>
      </w:r>
      <w:proofErr w:type="gramEnd"/>
      <w:r w:rsidRPr="00F0400D">
        <w:t>455–71.</w:t>
      </w:r>
    </w:p>
    <w:p w14:paraId="726B5702" w14:textId="57D4F29F" w:rsidR="00F0400D" w:rsidRPr="00F0400D" w:rsidRDefault="00F0400D" w:rsidP="00F0400D">
      <w:pPr>
        <w:pStyle w:val="CDINumberedList1L1"/>
        <w:divId w:val="935526654"/>
      </w:pPr>
      <w:r w:rsidRPr="00F0400D">
        <w:t xml:space="preserve">Whiley DM, Ye S, Tozer S, Clark JE, </w:t>
      </w:r>
      <w:proofErr w:type="spellStart"/>
      <w:r w:rsidRPr="00F0400D">
        <w:t>Bletchly</w:t>
      </w:r>
      <w:proofErr w:type="spellEnd"/>
      <w:r w:rsidRPr="00F0400D">
        <w:t xml:space="preserve"> C, Lambert SB et al. Over-diagnosis of rotavirus infection in infants due to detection of vaccine virus. </w:t>
      </w:r>
      <w:r w:rsidRPr="00F0400D">
        <w:rPr>
          <w:i/>
          <w:iCs/>
        </w:rPr>
        <w:t>Clin Infect Dis</w:t>
      </w:r>
      <w:r w:rsidRPr="00F0400D">
        <w:t>. 2020;71(5):1324–6. doi:</w:t>
      </w:r>
      <w:r>
        <w:t> </w:t>
      </w:r>
      <w:r w:rsidRPr="00F0400D">
        <w:t>https://doi.org/10.1093/cid/ciz1196.</w:t>
      </w:r>
    </w:p>
    <w:p w14:paraId="1512DE48" w14:textId="46CCA05F" w:rsidR="00620509" w:rsidRPr="00F0400D" w:rsidRDefault="00F0400D" w:rsidP="004064D1">
      <w:pPr>
        <w:pStyle w:val="CDINumberedList1L1"/>
        <w:divId w:val="935526654"/>
      </w:pPr>
      <w:r w:rsidRPr="00F0400D">
        <w:t xml:space="preserve">Ye S, Whiley DM, Ware RS, Kirkwood CD, Lambert SB, Grimwood K. Multivalent rotavirus vaccine and wild-type rotavirus strain shedding in Australian infants: a birth cohort study. </w:t>
      </w:r>
      <w:r w:rsidRPr="00F0400D">
        <w:rPr>
          <w:i/>
          <w:iCs/>
        </w:rPr>
        <w:t>Clin Infect Dis</w:t>
      </w:r>
      <w:r w:rsidRPr="00F0400D">
        <w:t>. 2018;66(9):1411–8. doi: https://doi.org/10.1093/cid/cix1022.</w:t>
      </w:r>
    </w:p>
    <w:p w14:paraId="0FE63E9C" w14:textId="77777777" w:rsidR="001A26DD" w:rsidRDefault="001A26DD" w:rsidP="0037146D">
      <w:pPr>
        <w:divId w:val="935526654"/>
        <w:sectPr w:rsidR="001A26DD" w:rsidSect="00680A47">
          <w:pgSz w:w="11907" w:h="16840" w:code="9"/>
          <w:pgMar w:top="1304" w:right="1134" w:bottom="1304" w:left="1134" w:header="709" w:footer="527" w:gutter="0"/>
          <w:cols w:space="708"/>
          <w:docGrid w:linePitch="360"/>
        </w:sectPr>
      </w:pPr>
    </w:p>
    <w:p w14:paraId="66985AD1"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7DE103C0" w14:textId="7055DFE7" w:rsidR="000A5F42" w:rsidRPr="0089025E" w:rsidRDefault="000A5F42" w:rsidP="00194A12">
      <w:pPr>
        <w:pStyle w:val="CDICopyrightText"/>
      </w:pPr>
      <w:r w:rsidRPr="0089025E">
        <w:t xml:space="preserve">Communicable Diseases Intelligence (CDI) is a peer-reviewed scientific journal published by the </w:t>
      </w:r>
      <w:r w:rsidR="007A4466" w:rsidRPr="007A4466">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C59D84F" w14:textId="77777777" w:rsidR="000705FF" w:rsidRPr="0089025E" w:rsidRDefault="000705FF" w:rsidP="00194A12">
      <w:pPr>
        <w:pStyle w:val="CDICopyrightText"/>
      </w:pPr>
      <w:r w:rsidRPr="0089025E">
        <w:t xml:space="preserve">© </w:t>
      </w:r>
      <w:fldSimple w:instr=" DOCPROPERTY  Year  \* MERGEFORMAT ">
        <w:r w:rsidR="007A4466">
          <w:t>2024</w:t>
        </w:r>
      </w:fldSimple>
      <w:r w:rsidRPr="0089025E">
        <w:t xml:space="preserve"> Commonwealth of Australia as represented by the Department of Health and Aged Care</w:t>
      </w:r>
    </w:p>
    <w:p w14:paraId="5DCC1667" w14:textId="77777777" w:rsidR="00DE4482" w:rsidRPr="0089025E" w:rsidRDefault="00DE4482" w:rsidP="00194A12">
      <w:pPr>
        <w:pStyle w:val="CDICopyrightText"/>
      </w:pPr>
      <w:r w:rsidRPr="0089025E">
        <w:t>ISSN: 2209-6051 Online</w:t>
      </w:r>
    </w:p>
    <w:p w14:paraId="79846719" w14:textId="77777777" w:rsidR="00DE4482" w:rsidRPr="0089025E" w:rsidRDefault="00DE4482" w:rsidP="00194A12">
      <w:pPr>
        <w:pStyle w:val="CDICopyrightText"/>
      </w:pPr>
      <w:r w:rsidRPr="0089025E">
        <w:t>This journal is indexed by Index Medicus and Medline.</w:t>
      </w:r>
    </w:p>
    <w:p w14:paraId="677429AF"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E70054C" w14:textId="77777777" w:rsidR="000705FF" w:rsidRPr="00194A12" w:rsidRDefault="000705FF" w:rsidP="00194A12">
      <w:pPr>
        <w:pStyle w:val="CDICopyrightHeading"/>
      </w:pPr>
      <w:r w:rsidRPr="00194A12">
        <w:t>Restrictions</w:t>
      </w:r>
    </w:p>
    <w:p w14:paraId="5A8835EF"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689FF7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67198849" w14:textId="77777777" w:rsidR="000705FF" w:rsidRPr="0089025E" w:rsidRDefault="000705FF" w:rsidP="00AC0F5D">
      <w:pPr>
        <w:pStyle w:val="CDICopyrightBullets"/>
      </w:pPr>
      <w:r w:rsidRPr="0089025E">
        <w:t>any logos (including the Department of Health and Aged Care’s logo) and trademarks;</w:t>
      </w:r>
    </w:p>
    <w:p w14:paraId="598E4A7C" w14:textId="77777777" w:rsidR="000705FF" w:rsidRPr="0089025E" w:rsidRDefault="000705FF" w:rsidP="00AC0F5D">
      <w:pPr>
        <w:pStyle w:val="CDICopyrightBullets"/>
      </w:pPr>
      <w:r w:rsidRPr="0089025E">
        <w:t xml:space="preserve">any photographs and images; </w:t>
      </w:r>
    </w:p>
    <w:p w14:paraId="42CC5B73" w14:textId="77777777" w:rsidR="000705FF" w:rsidRPr="0089025E" w:rsidRDefault="000705FF" w:rsidP="00AC0F5D">
      <w:pPr>
        <w:pStyle w:val="CDICopyrightBullets"/>
      </w:pPr>
      <w:r w:rsidRPr="0089025E">
        <w:t>any signatures; and</w:t>
      </w:r>
    </w:p>
    <w:p w14:paraId="34DD33E7" w14:textId="77777777" w:rsidR="000705FF" w:rsidRPr="0089025E" w:rsidRDefault="000705FF" w:rsidP="00AC0F5D">
      <w:pPr>
        <w:pStyle w:val="CDICopyrightBullets"/>
      </w:pPr>
      <w:r w:rsidRPr="0089025E">
        <w:t xml:space="preserve">any material belonging to third parties. </w:t>
      </w:r>
    </w:p>
    <w:p w14:paraId="251CF8B1" w14:textId="77777777" w:rsidR="000F223B" w:rsidRPr="0089025E" w:rsidRDefault="000705FF" w:rsidP="00194A12">
      <w:pPr>
        <w:pStyle w:val="CDICopyrightHeading"/>
      </w:pPr>
      <w:r w:rsidRPr="0089025E">
        <w:t>Disclaimer</w:t>
      </w:r>
    </w:p>
    <w:p w14:paraId="637D549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A244C0D" w14:textId="77777777" w:rsidR="000F223B" w:rsidRPr="0089025E" w:rsidRDefault="000705FF" w:rsidP="00194A12">
      <w:pPr>
        <w:pStyle w:val="CDICopyrightHeading"/>
      </w:pPr>
      <w:r w:rsidRPr="0089025E">
        <w:t>Enquiries</w:t>
      </w:r>
    </w:p>
    <w:p w14:paraId="3D8664F7"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rPr>
            <w:rStyle w:val="Hyperlink"/>
          </w:rPr>
          <w:t>cdi.editor@health.gov.au</w:t>
        </w:r>
      </w:hyperlink>
      <w:r w:rsidR="006307C1">
        <w:t xml:space="preserve"> </w:t>
      </w:r>
      <w:r w:rsidRPr="0089025E">
        <w:t xml:space="preserve"> </w:t>
      </w:r>
    </w:p>
    <w:p w14:paraId="67DC3431" w14:textId="77777777" w:rsidR="000F223B" w:rsidRPr="0089025E" w:rsidRDefault="000705FF" w:rsidP="00194A12">
      <w:pPr>
        <w:pStyle w:val="CDICopyrightHeading"/>
      </w:pPr>
      <w:r w:rsidRPr="0089025E">
        <w:t>Communicable Diseases Network Australia</w:t>
      </w:r>
    </w:p>
    <w:p w14:paraId="05CB1B30"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BDEBCAE" w14:textId="28B7246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r w:rsidR="007A4466">
        <w:t>/Kasra Yousefi</w:t>
      </w:r>
    </w:p>
    <w:p w14:paraId="0AF93A8D" w14:textId="575AD764"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7A4466">
        <w:t xml:space="preserve">, </w:t>
      </w:r>
      <w:r w:rsidR="00CF75DF" w:rsidRPr="0089025E">
        <w:t>Meru</w:t>
      </w:r>
      <w:r w:rsidR="0089025E" w:rsidRPr="0089025E">
        <w:t> </w:t>
      </w:r>
      <w:r w:rsidR="00CF75DF" w:rsidRPr="0089025E">
        <w:t>Sheel</w:t>
      </w:r>
      <w:r w:rsidR="007A4466">
        <w:t xml:space="preserve"> and Stephanie Williams</w:t>
      </w:r>
    </w:p>
    <w:p w14:paraId="1647F6D0" w14:textId="77777777" w:rsidR="00DE4482" w:rsidRPr="0089025E" w:rsidRDefault="000A5F42" w:rsidP="00194A12">
      <w:pPr>
        <w:pStyle w:val="CDICopyrightHeading"/>
      </w:pPr>
      <w:r w:rsidRPr="0089025E">
        <w:t>Contacts</w:t>
      </w:r>
    </w:p>
    <w:p w14:paraId="61D436E4" w14:textId="77777777" w:rsidR="00682E53" w:rsidRDefault="00E54BBD" w:rsidP="00194A12">
      <w:pPr>
        <w:pStyle w:val="CDICopyrightText"/>
      </w:pPr>
      <w:r w:rsidRPr="0089025E">
        <w:t>CDI is produced by</w:t>
      </w:r>
      <w:r w:rsidR="00682E53">
        <w:t>:</w:t>
      </w:r>
    </w:p>
    <w:p w14:paraId="254AC4E9" w14:textId="6190A1BF" w:rsidR="000A5F42" w:rsidRPr="0089025E" w:rsidRDefault="007A4466" w:rsidP="00194A12">
      <w:pPr>
        <w:pStyle w:val="CDICopyrightText"/>
      </w:pPr>
      <w:r w:rsidRPr="007A4466">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4070F0B1" w14:textId="77777777" w:rsidR="00DA2E9E" w:rsidRPr="0089025E" w:rsidRDefault="00DA2E9E" w:rsidP="00194A12">
      <w:pPr>
        <w:pStyle w:val="CDICopyrightText"/>
      </w:pPr>
      <w:r w:rsidRPr="0089025E">
        <w:t xml:space="preserve">Website: </w:t>
      </w:r>
      <w:hyperlink r:id="rId19" w:history="1">
        <w:r w:rsidR="00AC0F5D" w:rsidRPr="000C6EB5">
          <w:rPr>
            <w:rStyle w:val="Hyperlink"/>
          </w:rPr>
          <w:t>www.health.gov.au/cdi</w:t>
        </w:r>
      </w:hyperlink>
      <w:r w:rsidR="00AC0F5D">
        <w:t xml:space="preserve"> </w:t>
      </w:r>
    </w:p>
    <w:p w14:paraId="47CE8C2B" w14:textId="77777777" w:rsidR="000A5F42" w:rsidRPr="0089025E" w:rsidRDefault="000A5F42" w:rsidP="00194A12">
      <w:pPr>
        <w:pStyle w:val="CDICopyrightText"/>
      </w:pPr>
      <w:r w:rsidRPr="0089025E">
        <w:t xml:space="preserve">Email: </w:t>
      </w:r>
      <w:hyperlink r:id="rId20" w:history="1">
        <w:r w:rsidR="00AC0F5D" w:rsidRPr="000C6EB5">
          <w:rPr>
            <w:rStyle w:val="Hyperlink"/>
          </w:rPr>
          <w:t>cdi.editor@health.gov.au</w:t>
        </w:r>
      </w:hyperlink>
      <w:r w:rsidR="00AC0F5D">
        <w:t xml:space="preserve"> </w:t>
      </w:r>
    </w:p>
    <w:p w14:paraId="59E42D9A"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21B660F0"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6CB1918E" w14:textId="77777777" w:rsidR="000A5F42" w:rsidRPr="0089025E" w:rsidRDefault="000A5F42" w:rsidP="00194A12">
      <w:pPr>
        <w:pStyle w:val="CDICopyrightText"/>
      </w:pPr>
      <w:r w:rsidRPr="0089025E">
        <w:t xml:space="preserve">Further enquiries should be directed to: </w:t>
      </w:r>
      <w:hyperlink r:id="rId21" w:history="1">
        <w:r w:rsidR="00AC0F5D" w:rsidRPr="000C6EB5">
          <w:rPr>
            <w:rStyle w:val="Hyperlink"/>
          </w:rPr>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EC1F4" w14:textId="77777777" w:rsidR="007A4466" w:rsidRDefault="007A4466" w:rsidP="00E54DBA">
      <w:r>
        <w:separator/>
      </w:r>
    </w:p>
    <w:p w14:paraId="6E238F6B" w14:textId="77777777" w:rsidR="007A4466" w:rsidRDefault="007A4466"/>
    <w:p w14:paraId="6541FDA5" w14:textId="77777777" w:rsidR="007A4466" w:rsidRDefault="007A4466" w:rsidP="008714B0"/>
  </w:endnote>
  <w:endnote w:type="continuationSeparator" w:id="0">
    <w:p w14:paraId="0AB12E80" w14:textId="77777777" w:rsidR="007A4466" w:rsidRDefault="007A4466" w:rsidP="00E54DBA">
      <w:r>
        <w:continuationSeparator/>
      </w:r>
    </w:p>
    <w:p w14:paraId="4A51943B" w14:textId="77777777" w:rsidR="007A4466" w:rsidRDefault="007A4466"/>
    <w:p w14:paraId="36B069F6" w14:textId="77777777" w:rsidR="007A4466" w:rsidRDefault="007A446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04C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20A0E" w14:textId="0478C732"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7A4466">
        <w:t>2024</w:t>
      </w:r>
    </w:fldSimple>
    <w:r w:rsidRPr="001D0612">
      <w:t xml:space="preserve"> </w:t>
    </w:r>
    <w:fldSimple w:instr=" DOCPROPERTY  Vol  \* MERGEFORMAT ">
      <w:r w:rsidR="007A4466">
        <w:t>48</w:t>
      </w:r>
    </w:fldSimple>
    <w:r w:rsidRPr="001D0612">
      <w:t xml:space="preserve">  (</w:t>
    </w:r>
    <w:fldSimple w:instr=" DOCPROPERTY  DOI  \* MERGEFORMAT ">
      <w:r w:rsidR="007A4466">
        <w:t>https://doi.org/10.33321/cdi.2024.48.27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7A4466">
        <w:t>24/06/2024</w:t>
      </w:r>
    </w:fldSimple>
    <w:r w:rsidR="007A4466">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8ED5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0AEA" w14:textId="550DE7E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7A4466">
        <w:t>2024</w:t>
      </w:r>
    </w:fldSimple>
    <w:r w:rsidRPr="001D0612">
      <w:t xml:space="preserve"> </w:t>
    </w:r>
    <w:fldSimple w:instr=" DOCPROPERTY  Vol  \* MERGEFORMAT ">
      <w:r w:rsidR="007A4466">
        <w:t>48</w:t>
      </w:r>
    </w:fldSimple>
    <w:r w:rsidRPr="001D0612">
      <w:t xml:space="preserve">  (</w:t>
    </w:r>
    <w:fldSimple w:instr=" DOCPROPERTY  DOI  \* MERGEFORMAT ">
      <w:r w:rsidR="007A4466">
        <w:t>https://doi.org/10.33321/cdi.2024.48.27</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7A4466">
        <w:t>24/06/2024</w:t>
      </w:r>
    </w:fldSimple>
    <w:r w:rsidR="007A4466">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DFC71" w14:textId="77777777" w:rsidR="007A4466" w:rsidRPr="00B91FB5" w:rsidRDefault="007A4466" w:rsidP="00B91FB5">
      <w:pPr>
        <w:spacing w:line="240" w:lineRule="auto"/>
        <w:rPr>
          <w:sz w:val="18"/>
          <w:szCs w:val="18"/>
        </w:rPr>
      </w:pPr>
      <w:r w:rsidRPr="00B91FB5">
        <w:rPr>
          <w:sz w:val="18"/>
          <w:szCs w:val="18"/>
        </w:rPr>
        <w:separator/>
      </w:r>
    </w:p>
  </w:footnote>
  <w:footnote w:type="continuationSeparator" w:id="0">
    <w:p w14:paraId="24AE0317" w14:textId="77777777" w:rsidR="007A4466" w:rsidRDefault="007A4466" w:rsidP="00E54DBA">
      <w:r>
        <w:continuationSeparator/>
      </w:r>
    </w:p>
  </w:footnote>
  <w:footnote w:type="continuationNotice" w:id="1">
    <w:p w14:paraId="5828BFFF" w14:textId="77777777" w:rsidR="007A4466" w:rsidRPr="00224EFF" w:rsidRDefault="007A4466" w:rsidP="00224EFF"/>
  </w:footnote>
  <w:footnote w:id="2">
    <w:p w14:paraId="50CABBA7" w14:textId="42E69718" w:rsidR="007A4466" w:rsidRDefault="007A4466" w:rsidP="007A4466">
      <w:pPr>
        <w:pStyle w:val="CDIFigure-Table-Footnote"/>
      </w:pPr>
      <w:r w:rsidRPr="007A4466">
        <w:footnoteRef/>
      </w:r>
      <w:r>
        <w:tab/>
        <w:t>http://blast.ncbi.nlm.nih.gov/Blast.cgi.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6D958"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42E2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1C083"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9B8A0FB" wp14:editId="4B049C7E">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67629847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66"/>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42A48"/>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46FD"/>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0A47"/>
    <w:rsid w:val="00681509"/>
    <w:rsid w:val="00682146"/>
    <w:rsid w:val="00682E53"/>
    <w:rsid w:val="00683E6F"/>
    <w:rsid w:val="006862C0"/>
    <w:rsid w:val="00690811"/>
    <w:rsid w:val="00693DAE"/>
    <w:rsid w:val="00697039"/>
    <w:rsid w:val="006971F3"/>
    <w:rsid w:val="006A12BE"/>
    <w:rsid w:val="006A56C2"/>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466"/>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D58CF"/>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538A"/>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400D"/>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CC09A"/>
  <w15:docId w15:val="{788BABCD-EE8D-4A80-9FCE-42FEB1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C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442A48"/>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TableTitlenospacebefore">
    <w:name w:val="Table Title no space before"/>
    <w:basedOn w:val="CDIFigure-Table-Title"/>
    <w:qFormat/>
    <w:rsid w:val="006A56C2"/>
    <w:pPr>
      <w:spacing w:before="0"/>
    </w:pPr>
  </w:style>
  <w:style w:type="paragraph" w:customStyle="1" w:styleId="Figure-Title-H1Figures-Tables">
    <w:name w:val="Figure-Title - H1 (Figures-Tables)"/>
    <w:basedOn w:val="Normal"/>
    <w:uiPriority w:val="99"/>
    <w:rsid w:val="008D58CF"/>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paragraph" w:customStyle="1" w:styleId="Figure-Table-BodyTextFigures-Tables">
    <w:name w:val="Figure-Table - Body Text (Figures-Tables)"/>
    <w:basedOn w:val="BodyText"/>
    <w:uiPriority w:val="99"/>
    <w:rsid w:val="008D58CF"/>
    <w:pPr>
      <w:autoSpaceDE w:val="0"/>
      <w:autoSpaceDN w:val="0"/>
      <w:adjustRightInd w:val="0"/>
      <w:spacing w:before="0" w:after="0" w:line="288" w:lineRule="auto"/>
      <w:jc w:val="center"/>
      <w:textAlignment w:val="center"/>
    </w:pPr>
    <w:rPr>
      <w:rFonts w:ascii="MyriadPro-Regular" w:hAnsi="MyriadPro-Regular" w:cs="MyriadPro-Regular"/>
      <w:color w:val="000000"/>
      <w:sz w:val="18"/>
      <w:szCs w:val="18"/>
      <w:lang w:val="en-GB"/>
      <w14:ligatures w14:val="none"/>
    </w:rPr>
  </w:style>
  <w:style w:type="paragraph" w:styleId="BodyText">
    <w:name w:val="Body Text"/>
    <w:basedOn w:val="Normal"/>
    <w:link w:val="BodyTextChar"/>
    <w:uiPriority w:val="99"/>
    <w:semiHidden/>
    <w:unhideWhenUsed/>
    <w:rsid w:val="008D58CF"/>
    <w:pPr>
      <w:spacing w:after="120"/>
    </w:pPr>
  </w:style>
  <w:style w:type="character" w:customStyle="1" w:styleId="BodyTextChar">
    <w:name w:val="Body Text Char"/>
    <w:basedOn w:val="DefaultParagraphFont"/>
    <w:link w:val="BodyText"/>
    <w:uiPriority w:val="99"/>
    <w:semiHidden/>
    <w:rsid w:val="008D58CF"/>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22</Pages>
  <Words>6821</Words>
  <Characters>39860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Communicable Diseases Intelligence - Australian Rotavirus Surveillance Program Annual Report, 2022</vt:lpstr>
    </vt:vector>
  </TitlesOfParts>
  <Company>Interim Australian Centre for Disease Control</Company>
  <LinksUpToDate>false</LinksUpToDate>
  <CharactersWithSpaces>46588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Rotavirus Surveillance Program Annual Report, 2022</dc:title>
  <dc:subject>The Australian Rotavirus Surveillance Program has characterised the G- and P- genotypes of rotavirus strains causing severe disease in Australian children since 1999. This report describes the genotype distribution of rotavirus strains causing severe gastroenteritis in Australia for the period 1 January to 31 December 2022.</dc:subject>
  <dc:creator>Celeste M Donato;Susie Roczo-Farkas;Sarah Thomas;Nada Bogdanovic-Sakran;Eleanor A Lyons;Julie E Bines;Australian Rotavirus Surveillance Group</dc:creator>
  <cp:keywords>rotavirus; gastroenteritis; genotype; surveillance; Australia; vaccine; G12P[8]; G9P[4]</cp:keywords>
  <dc:description>© Commonwealth of Australia CC BY-NC-ND</dc:description>
  <cp:revision>2</cp:revision>
  <cp:lastPrinted>2024-03-07T01:06:00Z</cp:lastPrinted>
  <dcterms:created xsi:type="dcterms:W3CDTF">2025-01-03T03:37:00Z</dcterms:created>
  <dcterms:modified xsi:type="dcterms:W3CDTF">2025-01-03T03:37:00Z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24/06/2024</vt:lpwstr>
  </property>
  <property fmtid="{D5CDD505-2E9C-101B-9397-08002B2CF9AE}" pid="5" name="DOI">
    <vt:lpwstr>https://doi.org/10.33321/cdi.2024.48.27</vt:lpwstr>
  </property>
</Properties>
</file>