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7A5E" w14:textId="77777777" w:rsidR="001B18A6" w:rsidRDefault="001B18A6" w:rsidP="001B18A6">
      <w:pPr>
        <w:pStyle w:val="Title"/>
        <w:rPr>
          <w:sz w:val="24"/>
          <w:szCs w:val="24"/>
        </w:rPr>
      </w:pPr>
      <w:r>
        <w:t xml:space="preserve">Australian National Enterovirus Reference Laboratory annual report, 2019 </w:t>
      </w:r>
    </w:p>
    <w:p w14:paraId="1CAD6309" w14:textId="77777777" w:rsidR="001B18A6" w:rsidRDefault="001B18A6" w:rsidP="001B18A6">
      <w:r>
        <w:t xml:space="preserve">Linda K Hobday, Aishah Ibrahim, Matthew E Kaye, Leesa Bruggink, Presa </w:t>
      </w:r>
      <w:proofErr w:type="spellStart"/>
      <w:r>
        <w:t>Chanthalavanh</w:t>
      </w:r>
      <w:proofErr w:type="spellEnd"/>
      <w:r>
        <w:t xml:space="preserve">, Arnau Garcia-Clapes, Jason A Roberts, Bruce R Thorley </w:t>
      </w:r>
    </w:p>
    <w:p w14:paraId="42BCFF8D" w14:textId="77777777" w:rsidR="001B18A6" w:rsidRPr="001B18A6" w:rsidRDefault="001B18A6" w:rsidP="001B18A6">
      <w:pPr>
        <w:pStyle w:val="Heading1"/>
      </w:pPr>
      <w:r w:rsidRPr="001B18A6">
        <w:t xml:space="preserve">Abstract </w:t>
      </w:r>
    </w:p>
    <w:p w14:paraId="67A48F4C" w14:textId="77777777" w:rsidR="001B18A6" w:rsidRDefault="001B18A6" w:rsidP="001B18A6">
      <w:r>
        <w:t xml:space="preserve">Australia monitors its polio-free status by conducting surveillance for cases of acute flaccid paralysis (AFP) in children less than 15 years of age, as recommended by the World Health Organization. Cases of AFP in children are notified to the Australian Paediatric Surveillance </w:t>
      </w:r>
      <w:proofErr w:type="gramStart"/>
      <w:r>
        <w:t>Unit</w:t>
      </w:r>
      <w:proofErr w:type="gramEnd"/>
      <w:r>
        <w:t xml:space="preserve"> or the Paediatric Active Enhanced Disease Surveillance System and faecal specimens are referred for virological investigation to the National Enterovirus Reference Laboratory. In 2019, no cases of poliomyelitis were reported from clinical surveillance and Australia reported 1.34 non-polio AFP cases per 100,000 children, meeting the World Health Organization’s performance criterion for a sensitive surveillance system. The non-polio enteroviruses coxsackievirus A2, coxsackievirus A16, echovirus 9, and enterovirus A71 were identified from clinical specimens collected from AFP cases. Australia also performs enterovirus and environmental surveillance to complement the clinical system focussed on children. In 2019, 175 cases of wild polio were reported, with three countries remaining endemic: Afghanistan, Nigeria and Pakistan. </w:t>
      </w:r>
    </w:p>
    <w:p w14:paraId="2F1A56F7" w14:textId="77777777" w:rsidR="001B18A6" w:rsidRDefault="001B18A6" w:rsidP="001B18A6">
      <w:r>
        <w:t xml:space="preserve">Keywords: poliovirus, acute flaccid paralysis, surveillance, enterovirus, poliomyelitis, eradication, vaccination, vaccine preventable disease </w:t>
      </w:r>
    </w:p>
    <w:p w14:paraId="2086FAFA" w14:textId="77777777" w:rsidR="001B18A6" w:rsidRPr="001B18A6" w:rsidRDefault="001B18A6" w:rsidP="001B18A6">
      <w:pPr>
        <w:pStyle w:val="Heading1"/>
      </w:pPr>
      <w:r w:rsidRPr="001B18A6">
        <w:t xml:space="preserve">Introduction </w:t>
      </w:r>
    </w:p>
    <w:p w14:paraId="755719F7" w14:textId="77777777" w:rsidR="001B18A6" w:rsidRDefault="001B18A6" w:rsidP="001B18A6">
      <w:r>
        <w:t>Australia has established clinical and virological surveillance schemes to monitor its polio-free status. The clinical surveillance follows the World Health Organization (WHO) recommendation of investigating cases of acute flaccid paralysis (AFP) in children less than 15 years of age due to a higher risk of poliovirus infection. AFP cases are ascertained either by clinicians, notifying the Australian Paediatric Surveillance Unit (APSU) via a monthly report card, or through the Paediatric Active Enhanced Disease Surveillance System (PAEDS) at seven sentinel tertiary paediatric hospitals.</w:t>
      </w:r>
      <w:r>
        <w:rPr>
          <w:vertAlign w:val="superscript"/>
        </w:rPr>
        <w:t>1,2</w:t>
      </w:r>
      <w:r>
        <w:t xml:space="preserve"> WHO recommends that two faecal specimens be collected for virological investigation at least 24 hours apart, and within 14 days of the onset of paralysis, from cases of AFP so as to exclude poliovirus as the causative agent. It is a requirement of the WHO polio eradication program that the specimens are tested in a WHO-accredited laboratory, which for Australia is the National Enterovirus Reference Laboratory (NERL) at the Victorian Infectious Diseases Reference Laboratory (VIDRL), at the Peter Doherty Institute for Infection and Immunity. The clinical and laboratory data from AFP cases in children are reviewed by the Polio Expert Panel (PEP) and reported to WHO as evidence of Australia’s continued polio-free status. </w:t>
      </w:r>
    </w:p>
    <w:p w14:paraId="298C0E12" w14:textId="77777777" w:rsidR="001B18A6" w:rsidRDefault="001B18A6" w:rsidP="001B18A6">
      <w:r>
        <w:t>Enterovirus and environmental surveillance programs were established as virological surveillance for poliovirus, to complement the clinical surveillance program focussed on AFP cases in children. Non-polio enteroviruses such as enterovirus A71 and enterovirus D68 have been associated with AFP, with an increased interest in the latter after reports of a possible association with acute flaccid myelitis since 2010.</w:t>
      </w:r>
      <w:r>
        <w:rPr>
          <w:vertAlign w:val="superscript"/>
        </w:rPr>
        <w:t>3,4</w:t>
      </w:r>
      <w:r>
        <w:t xml:space="preserve"> </w:t>
      </w:r>
      <w:proofErr w:type="gramStart"/>
      <w:r>
        <w:t>Non-paralytic</w:t>
      </w:r>
      <w:proofErr w:type="gramEnd"/>
      <w:r>
        <w:t xml:space="preserve"> poliovirus infection may manifest clinically from a mild febrile illness to meningitis or meningoencephalitis. The Enterovirus Reference Laboratory Network of Australia (ERLNA) involves public diagnostic virology </w:t>
      </w:r>
      <w:proofErr w:type="gramStart"/>
      <w:r>
        <w:t>laboratories,</w:t>
      </w:r>
      <w:proofErr w:type="gramEnd"/>
      <w:r>
        <w:t xml:space="preserve"> reporting enterovirus typing results from clinical specimens to exclude poliovirus involvement and establish the epidemiology of non-polio </w:t>
      </w:r>
      <w:r>
        <w:lastRenderedPageBreak/>
        <w:t xml:space="preserve">enteroviruses (NPEVs) in Australia. Most poliovirus infections are asymptomatic, with the virus shed for weeks in the faeces of infected persons. WHO supports the testing of environmental samples, such as raw sewage and river water, as a means of detecting the presence of wild poliovirus in polio-free countries. </w:t>
      </w:r>
    </w:p>
    <w:p w14:paraId="7D048D65" w14:textId="77777777" w:rsidR="001B18A6" w:rsidRDefault="001B18A6" w:rsidP="001B18A6">
      <w:r>
        <w:t>The number of wild polio cases worldwide increased from 33 in 2018 to 175 in 2019, with only wild poliovirus serotype 1 detected in Afghanistan and Pakistan, reporting 29 and 146 cases respectively.</w:t>
      </w:r>
      <w:r>
        <w:rPr>
          <w:vertAlign w:val="superscript"/>
        </w:rPr>
        <w:t>5</w:t>
      </w:r>
      <w:r>
        <w:t xml:space="preserve"> Nigeria has not reported wild polio cases since August 2016; increased surveillance in previously silent areas, along with progress in immunisation activities and additional surveillance sensitivity assessments, could potentially lead to the country and the African region being certified polio-free in 2020.</w:t>
      </w:r>
      <w:r>
        <w:rPr>
          <w:vertAlign w:val="superscript"/>
        </w:rPr>
        <w:t>6</w:t>
      </w:r>
      <w:r>
        <w:t xml:space="preserve"> The global eradication of wild poliovirus type 3 was declared in 2019, after it was last reported in Nigeria in November 2012.</w:t>
      </w:r>
      <w:r>
        <w:rPr>
          <w:vertAlign w:val="superscript"/>
        </w:rPr>
        <w:t>7</w:t>
      </w:r>
      <w:r>
        <w:t xml:space="preserve"> The global eradication of wild poliovirus type 2 was certified in September 2015, with the last detection reported in India in 1999.</w:t>
      </w:r>
      <w:r>
        <w:rPr>
          <w:vertAlign w:val="superscript"/>
        </w:rPr>
        <w:t>8</w:t>
      </w:r>
      <w:r>
        <w:t xml:space="preserve"> </w:t>
      </w:r>
    </w:p>
    <w:p w14:paraId="32B1591F" w14:textId="77777777" w:rsidR="001B18A6" w:rsidRDefault="001B18A6" w:rsidP="001B18A6">
      <w:r>
        <w:t>In 2019, reports of circulating vaccine-derived poliovirus (cVDPV) type 2 occurred in 19 countries: Angola, Benin, Burkina Faso, Cameroon, Central African Republic, Chad, China, Côte d’Ivoire, Democratic Republic of Congo, Ethiopia, Ghana, Malaysia, Niger, Nigeria, Pakistan, the Philippines, Somalia, Togo and Zambia.</w:t>
      </w:r>
      <w:r>
        <w:rPr>
          <w:vertAlign w:val="superscript"/>
        </w:rPr>
        <w:t>9,10</w:t>
      </w:r>
      <w:r>
        <w:t xml:space="preserve"> The cVDPV1 outbreak in Papua New Guinea was considered to be over in 2019, after 12 months of enhanced surveillance since the last detection from an environmental sample collected in November 2018. WHO first declared the international spread of wild poliovirus and circulating vaccine-derived poliovirus to be a Public Health Emergency of International Concern in May 2014. The situation has been assessed every three months since then and the declaration has remained in place, with countries known to be exporting wild poliovirus and circulating vaccine-derived poliovirus required to ensure all residents and long-term visitors are vaccinated between four weeks and 12 months prior to international travel.</w:t>
      </w:r>
      <w:r>
        <w:rPr>
          <w:vertAlign w:val="superscript"/>
        </w:rPr>
        <w:t>11</w:t>
      </w:r>
      <w:r>
        <w:t xml:space="preserve"> </w:t>
      </w:r>
    </w:p>
    <w:p w14:paraId="58B4D6CC" w14:textId="77777777" w:rsidR="001B18A6" w:rsidRDefault="001B18A6" w:rsidP="001B18A6">
      <w:r>
        <w:t xml:space="preserve">This report summarises the polio surveillance program in Australia for 2019 encompassing clinical surveillance for AFP cases in children and virological surveillance for poliovirus. </w:t>
      </w:r>
    </w:p>
    <w:p w14:paraId="2CA13677" w14:textId="77777777" w:rsidR="001B18A6" w:rsidRPr="001B18A6" w:rsidRDefault="001B18A6" w:rsidP="001B18A6">
      <w:pPr>
        <w:pStyle w:val="Heading1"/>
      </w:pPr>
      <w:r w:rsidRPr="001B18A6">
        <w:t xml:space="preserve">Methods </w:t>
      </w:r>
    </w:p>
    <w:p w14:paraId="3FB32B5A" w14:textId="77777777" w:rsidR="001B18A6" w:rsidRPr="001B18A6" w:rsidRDefault="001B18A6" w:rsidP="001B18A6">
      <w:pPr>
        <w:pStyle w:val="Heading2"/>
      </w:pPr>
      <w:r w:rsidRPr="001B18A6">
        <w:t xml:space="preserve">Acute flaccid paralysis surveillance </w:t>
      </w:r>
    </w:p>
    <w:p w14:paraId="5792F768" w14:textId="77777777" w:rsidR="001B18A6" w:rsidRDefault="001B18A6" w:rsidP="001B18A6">
      <w:r>
        <w:t>Paediatricians reviewing a patient less than 15 years of age presenting with AFP, or clinicians reviewing a patient of any age with suspected poliomyelitis, are requested to notify the NERL</w:t>
      </w:r>
      <w:r w:rsidR="00980536">
        <w:t>.</w:t>
      </w:r>
      <w:r w:rsidR="003D63A3">
        <w:rPr>
          <w:rStyle w:val="FootnoteReference"/>
        </w:rPr>
        <w:footnoteReference w:id="2"/>
      </w:r>
      <w:r>
        <w:t xml:space="preserve"> Poliovirus infection, including suspected poliomyelitis, is notifiable under the Nationally Notifiable Disease Surveillance System.</w:t>
      </w:r>
      <w:r>
        <w:rPr>
          <w:vertAlign w:val="superscript"/>
        </w:rPr>
        <w:t>12</w:t>
      </w:r>
      <w:r>
        <w:t xml:space="preserve"> Paediatricians notify AFP cases to the APSU</w:t>
      </w:r>
      <w:r w:rsidR="00690145">
        <w:rPr>
          <w:rStyle w:val="FootnoteReference"/>
        </w:rPr>
        <w:footnoteReference w:id="3"/>
      </w:r>
      <w:r w:rsidR="003D63A3">
        <w:t xml:space="preserve"> </w:t>
      </w:r>
      <w:r>
        <w:t xml:space="preserve">and are then requested to complete a clinical questionnaire by the AFP National Surveillance Co-ordinator based within the NERL. Alternatively, AFP cases are ascertained by PAEDS nursing staff from medical records. </w:t>
      </w:r>
    </w:p>
    <w:p w14:paraId="3C2A3735" w14:textId="77777777" w:rsidR="001B18A6" w:rsidRDefault="001B18A6" w:rsidP="001B18A6">
      <w:r>
        <w:t>According to the WHO surveillance criterion, two faecal specimens must be collected more than 24 hours apart due to intermittent virus shedding, and within 14 days of the onset of paralysis, while the virus titre remains high, to be classified as adequate.</w:t>
      </w:r>
      <w:r>
        <w:rPr>
          <w:vertAlign w:val="superscript"/>
        </w:rPr>
        <w:t>13</w:t>
      </w:r>
      <w:r>
        <w:t xml:space="preserve"> The faecal specimens are tested by the NERL with funding from the Australian Government Department of Health. </w:t>
      </w:r>
    </w:p>
    <w:p w14:paraId="3A94D1B5" w14:textId="77777777" w:rsidR="001B18A6" w:rsidRDefault="001B18A6" w:rsidP="001B18A6">
      <w:r>
        <w:t xml:space="preserve">The PEP, a subcommittee of the Communicable Disease Network of Australia, reviews the clinical and laboratory data for all notified cases of AFP, irrespective of whether they are an eligible or ineligible case. An eligible case is an Australian child less than 15 years of age with AFP (including Guillain-Barré syndrome and transverse myelitis) or an Australian of any age with suspected polio. </w:t>
      </w:r>
    </w:p>
    <w:p w14:paraId="7A3DE458" w14:textId="77777777" w:rsidR="001B18A6" w:rsidRDefault="001B18A6" w:rsidP="001B18A6">
      <w:r>
        <w:t xml:space="preserve">The PEP classifies cases of AFP as: </w:t>
      </w:r>
    </w:p>
    <w:p w14:paraId="336DEAC5" w14:textId="77777777" w:rsidR="001B18A6" w:rsidRPr="001B18A6" w:rsidRDefault="001B18A6" w:rsidP="001B18A6">
      <w:pPr>
        <w:pStyle w:val="ListParagraph"/>
        <w:numPr>
          <w:ilvl w:val="0"/>
          <w:numId w:val="10"/>
        </w:numPr>
        <w:rPr>
          <w:rFonts w:eastAsia="Times New Roman"/>
        </w:rPr>
      </w:pPr>
      <w:r w:rsidRPr="001B18A6">
        <w:rPr>
          <w:rFonts w:eastAsia="Times New Roman"/>
        </w:rPr>
        <w:t>Poliomyelitis due to wild poliovirus, vaccine-derived poliovirus (VDPV) or vaccine-associated paralytic poliomyelitis (VAPP</w:t>
      </w:r>
      <w:proofErr w:type="gramStart"/>
      <w:r w:rsidRPr="001B18A6">
        <w:rPr>
          <w:rFonts w:eastAsia="Times New Roman"/>
        </w:rPr>
        <w:t>);</w:t>
      </w:r>
      <w:proofErr w:type="gramEnd"/>
      <w:r w:rsidRPr="001B18A6">
        <w:rPr>
          <w:rFonts w:eastAsia="Times New Roman"/>
        </w:rPr>
        <w:t xml:space="preserve"> </w:t>
      </w:r>
    </w:p>
    <w:p w14:paraId="1AD46980" w14:textId="77777777" w:rsidR="001B18A6" w:rsidRPr="001B18A6" w:rsidRDefault="001B18A6" w:rsidP="001B18A6">
      <w:pPr>
        <w:pStyle w:val="ListParagraph"/>
        <w:numPr>
          <w:ilvl w:val="0"/>
          <w:numId w:val="10"/>
        </w:numPr>
        <w:rPr>
          <w:rFonts w:eastAsia="Times New Roman"/>
        </w:rPr>
      </w:pPr>
      <w:r w:rsidRPr="001B18A6">
        <w:rPr>
          <w:rFonts w:eastAsia="Times New Roman"/>
        </w:rPr>
        <w:t xml:space="preserve">Polio-compatible if there is insufficient evidence to exclude </w:t>
      </w:r>
      <w:proofErr w:type="gramStart"/>
      <w:r w:rsidRPr="001B18A6">
        <w:rPr>
          <w:rFonts w:eastAsia="Times New Roman"/>
        </w:rPr>
        <w:t>poliomyelitis;</w:t>
      </w:r>
      <w:proofErr w:type="gramEnd"/>
      <w:r w:rsidRPr="001B18A6">
        <w:rPr>
          <w:rFonts w:eastAsia="Times New Roman"/>
        </w:rPr>
        <w:t xml:space="preserve"> </w:t>
      </w:r>
    </w:p>
    <w:p w14:paraId="61E0167C" w14:textId="77777777" w:rsidR="001B18A6" w:rsidRPr="001B18A6" w:rsidRDefault="001B18A6" w:rsidP="001B18A6">
      <w:pPr>
        <w:pStyle w:val="ListParagraph"/>
        <w:numPr>
          <w:ilvl w:val="0"/>
          <w:numId w:val="10"/>
        </w:numPr>
        <w:rPr>
          <w:rFonts w:eastAsia="Times New Roman"/>
        </w:rPr>
      </w:pPr>
      <w:r w:rsidRPr="001B18A6">
        <w:rPr>
          <w:rFonts w:eastAsia="Times New Roman"/>
        </w:rPr>
        <w:t xml:space="preserve">Non-polio AFP; or </w:t>
      </w:r>
    </w:p>
    <w:p w14:paraId="6CCB7BB8" w14:textId="77777777" w:rsidR="001B18A6" w:rsidRPr="001B18A6" w:rsidRDefault="001B18A6" w:rsidP="001B18A6">
      <w:pPr>
        <w:pStyle w:val="ListParagraph"/>
        <w:numPr>
          <w:ilvl w:val="0"/>
          <w:numId w:val="10"/>
        </w:numPr>
        <w:rPr>
          <w:rFonts w:eastAsia="Times New Roman"/>
        </w:rPr>
      </w:pPr>
      <w:r w:rsidRPr="001B18A6">
        <w:rPr>
          <w:rFonts w:eastAsia="Times New Roman"/>
        </w:rPr>
        <w:t xml:space="preserve">Non-AFP. </w:t>
      </w:r>
    </w:p>
    <w:p w14:paraId="55563887" w14:textId="77777777" w:rsidR="001B18A6" w:rsidRDefault="001B18A6" w:rsidP="001B18A6">
      <w:r>
        <w:t>The clinician is contacted if the PEP requires more information regarding the AFP case before a final classification can be made. After each PEP meeting, the Australian AFP case classifications are forwarded to WHO for inclusion in the global AFP surveillance data published in the Weekly Epidemiological Record</w:t>
      </w:r>
      <w:r w:rsidR="00980536">
        <w:t>.</w:t>
      </w:r>
      <w:r w:rsidR="0019219C">
        <w:rPr>
          <w:rStyle w:val="FootnoteReference"/>
        </w:rPr>
        <w:footnoteReference w:id="4"/>
      </w:r>
      <w:r>
        <w:t xml:space="preserve"> Ineligible cases are not reported to</w:t>
      </w:r>
      <w:r w:rsidR="005A5262">
        <w:t> </w:t>
      </w:r>
      <w:r>
        <w:t xml:space="preserve">WHO. </w:t>
      </w:r>
    </w:p>
    <w:p w14:paraId="67C38874" w14:textId="77777777" w:rsidR="001B18A6" w:rsidRDefault="001B18A6" w:rsidP="001B18A6">
      <w:r>
        <w:t>The WHO AFP surveillance performance indicator for a polio non-endemic country is one case of non-polio AFP per 100,000 children aged less than 15 years.</w:t>
      </w:r>
      <w:r>
        <w:rPr>
          <w:vertAlign w:val="superscript"/>
        </w:rPr>
        <w:t>13</w:t>
      </w:r>
      <w:r>
        <w:t xml:space="preserve"> For Australia in 2019, this equated to 47 cases, based on the Australian Bureau of Statistics estimate of Australia’s population </w:t>
      </w:r>
      <w:proofErr w:type="gramStart"/>
      <w:r>
        <w:t>at</w:t>
      </w:r>
      <w:proofErr w:type="gramEnd"/>
      <w:r>
        <w:t xml:space="preserve"> 30 June 2018. The WHO surveillance performance indicator for laboratory testing is that at least 80% of notified AFP cases have adequate faecal specimens collected and tested in a WHO-accredited laboratory. An AFP surveillance scheme that meets the WHO surveillance performance indicators is deemed sufficiently sensitive to detect wild poliovirus or cVDPV cases if poliovirus is circulating. </w:t>
      </w:r>
    </w:p>
    <w:p w14:paraId="5356BC2E" w14:textId="77777777" w:rsidR="001B18A6" w:rsidRPr="001B18A6" w:rsidRDefault="001B18A6" w:rsidP="001B18A6">
      <w:pPr>
        <w:pStyle w:val="Heading2"/>
      </w:pPr>
      <w:r w:rsidRPr="001B18A6">
        <w:t xml:space="preserve">Virus culture </w:t>
      </w:r>
    </w:p>
    <w:p w14:paraId="417E1C15" w14:textId="77777777" w:rsidR="001B18A6" w:rsidRDefault="001B18A6" w:rsidP="001B18A6">
      <w:r>
        <w:t>Upon receipt at the NERL, faecal specimens are treated with minimum essential medium containing Earle’s salts and extracted with chloroform, which enteroviruses are resistant to, for removal of bacteria and fungi. The suspension is clarified via centrifugation and the supernatant inoculated onto the two mammalian cell lines recommended by WHO for the isolation of poliovirus: L20B (a transgenic mouse epithelial cell line expressing the human poliovirus receptor, CD155) and RD-A (human rhabdomyosarcoma).</w:t>
      </w:r>
      <w:r>
        <w:rPr>
          <w:vertAlign w:val="superscript"/>
        </w:rPr>
        <w:t>14,15</w:t>
      </w:r>
      <w:r>
        <w:t xml:space="preserve"> </w:t>
      </w:r>
    </w:p>
    <w:p w14:paraId="1E0836A2" w14:textId="77777777" w:rsidR="001B18A6" w:rsidRDefault="001B18A6" w:rsidP="001B18A6">
      <w:r>
        <w:t xml:space="preserve">Two WHO real-time reverse transcription polymerase chain reaction (RT-PCR) tests are used to determine whether a poliovirus is a wild strain, an oral poliomyelitis vaccine (OPV) strain (Sabin-like) or a VDPV, in a process known as </w:t>
      </w:r>
      <w:proofErr w:type="spellStart"/>
      <w:r>
        <w:t>intratypic</w:t>
      </w:r>
      <w:proofErr w:type="spellEnd"/>
      <w:r>
        <w:t xml:space="preserve"> differentiation (ITD).</w:t>
      </w:r>
      <w:r>
        <w:rPr>
          <w:vertAlign w:val="superscript"/>
        </w:rPr>
        <w:t>16</w:t>
      </w:r>
      <w:r>
        <w:t xml:space="preserve"> The NERL sequences the complete poliovirus viral protein 1 (VP1) genomic region, which contains a major neutralising antibody binding site. The VP1 genomic sequence provides valuable biological information, including the number of mutations within a significant region of OPV virus strains; it also enables phylogenetic analysis of wild poliovirus to rapidly determine the likely source of the virus, as utilised in the 2007 wild poliovirus importation.</w:t>
      </w:r>
      <w:r>
        <w:rPr>
          <w:vertAlign w:val="superscript"/>
        </w:rPr>
        <w:t xml:space="preserve">17 </w:t>
      </w:r>
    </w:p>
    <w:p w14:paraId="3C24B8FF" w14:textId="77777777" w:rsidR="001B18A6" w:rsidRPr="001B18A6" w:rsidRDefault="001B18A6" w:rsidP="001B18A6">
      <w:pPr>
        <w:pStyle w:val="Heading2"/>
      </w:pPr>
      <w:r w:rsidRPr="001B18A6">
        <w:t xml:space="preserve">Environmental surveillance </w:t>
      </w:r>
    </w:p>
    <w:p w14:paraId="67D9E7CD" w14:textId="77777777" w:rsidR="001B18A6" w:rsidRDefault="001B18A6" w:rsidP="001B18A6">
      <w:r>
        <w:t>Environmental samples are processed by the NERL according to the two-phase separation procedure published by WHO.</w:t>
      </w:r>
      <w:r>
        <w:rPr>
          <w:vertAlign w:val="superscript"/>
        </w:rPr>
        <w:t>18</w:t>
      </w:r>
      <w:r>
        <w:t xml:space="preserve"> In brief, 800 ml of sewage is collected as a grab sample prior to any biological or chemical treatment. At the laboratory 500 ml of the sample is vigorously shaken at 4 </w:t>
      </w:r>
      <w:proofErr w:type="spellStart"/>
      <w:r>
        <w:rPr>
          <w:vertAlign w:val="superscript"/>
        </w:rPr>
        <w:t>o</w:t>
      </w:r>
      <w:r>
        <w:t>C</w:t>
      </w:r>
      <w:proofErr w:type="spellEnd"/>
      <w:r>
        <w:t xml:space="preserve"> with dextran, polyethylene glycol and sodium chloride. The mixture is incubated overnight at 4 </w:t>
      </w:r>
      <w:proofErr w:type="spellStart"/>
      <w:r>
        <w:rPr>
          <w:vertAlign w:val="superscript"/>
        </w:rPr>
        <w:t>o</w:t>
      </w:r>
      <w:r>
        <w:t>C</w:t>
      </w:r>
      <w:proofErr w:type="spellEnd"/>
      <w:r>
        <w:t xml:space="preserve"> in a separating funnel and the lower organic phase collected the next day and clarified using chloroform treatment and centrifugation. The sample extract is inoculated onto the L20B and RD</w:t>
      </w:r>
      <w:r w:rsidR="00980536">
        <w:noBreakHyphen/>
      </w:r>
      <w:r>
        <w:t xml:space="preserve">A cell lines and observed microscopically for cytopathic effect as for faecal specimens. All enterovirus isolates from cell culture are typed by nucleic acid sequencing as described in the Methods section for enterovirus surveillance. </w:t>
      </w:r>
    </w:p>
    <w:p w14:paraId="2D9E8328" w14:textId="77777777" w:rsidR="001B18A6" w:rsidRPr="001B18A6" w:rsidRDefault="001B18A6" w:rsidP="001B18A6">
      <w:pPr>
        <w:pStyle w:val="Heading2"/>
      </w:pPr>
      <w:r w:rsidRPr="001B18A6">
        <w:t xml:space="preserve">Enterovirus surveillance </w:t>
      </w:r>
    </w:p>
    <w:p w14:paraId="351A6DA6" w14:textId="77777777" w:rsidR="001B18A6" w:rsidRDefault="001B18A6" w:rsidP="001B18A6">
      <w:r>
        <w:t xml:space="preserve">The ERLNA was established primarily as a means of detecting imported poliovirus amongst untyped enteroviruses from clinical specimens. The network consists of nine public sector diagnostic virology laboratories in the Australian Capital Territory (Canberra Hospital), New South Wales (Royal Prince Alfred Hospital and the Institute of Clinical Pathology and Medical Research), Queensland (Queensland Health and Scientific Services), South Australia (SA Pathology), Tasmania (Royal Hobart Hospital), Victoria (Royal Children’s Hospital and VIDRL) and Western Australia (Queen Elizabeth II Medical Centre). </w:t>
      </w:r>
    </w:p>
    <w:p w14:paraId="51ED4428" w14:textId="77777777" w:rsidR="001B18A6" w:rsidRDefault="001B18A6" w:rsidP="001B18A6">
      <w:r>
        <w:t xml:space="preserve">The NERL encourages members of the ERLNA to perform their own enterovirus typing. It has advised members of the ERLNA on enterovirus detection, has supplied laboratory and computer analysis protocols, and has performed tests in parallel with other laboratories for quality assurance purposes. The NERL receives untyped enteroviruses from four laboratories for typing on a regular basis. The other laboratories perform their own enterovirus typing and report the results to the NERL for inclusion in the national enterovirus database. </w:t>
      </w:r>
    </w:p>
    <w:p w14:paraId="165C9DFB" w14:textId="77777777" w:rsidR="001B18A6" w:rsidRDefault="001B18A6" w:rsidP="001B18A6">
      <w:r>
        <w:t>Clinical specimens are screened for enterovirus using a real-time RT-PCR directed to highly conserved sequence in the 5’ untranslated region (UTR).</w:t>
      </w:r>
      <w:r>
        <w:rPr>
          <w:vertAlign w:val="superscript"/>
        </w:rPr>
        <w:t>19</w:t>
      </w:r>
      <w:r>
        <w:t xml:space="preserve"> Enterovirus typing is primarily performed using an in-house nested RT-PCR assay: the first round of the assay amplifies the entire capsid-encoding region of the </w:t>
      </w:r>
      <w:proofErr w:type="gramStart"/>
      <w:r>
        <w:t>virus</w:t>
      </w:r>
      <w:proofErr w:type="gramEnd"/>
      <w:r>
        <w:t xml:space="preserve"> and the second round targets a fragment of the VP3/VP1 genomic region.</w:t>
      </w:r>
      <w:r>
        <w:rPr>
          <w:vertAlign w:val="superscript"/>
        </w:rPr>
        <w:t xml:space="preserve"> </w:t>
      </w:r>
      <w:r>
        <w:t xml:space="preserve">If the typing assay does not amplify a suitable fragment for sequencing and serotype determination, a second semi-nested RT-PCR assay that amplifies a fragment of the 5’UTR is employed to determine the enterovirus species and may exclude poliovirus. PCR products are sequenced using Illumina </w:t>
      </w:r>
      <w:proofErr w:type="spellStart"/>
      <w:r>
        <w:t>MiSeq</w:t>
      </w:r>
      <w:proofErr w:type="spellEnd"/>
      <w:r>
        <w:t xml:space="preserve"> next-generation sequencing when full genome or complete capsid sequences are required or if virus mixtures were detected by Sanger sequencing methodology. </w:t>
      </w:r>
    </w:p>
    <w:p w14:paraId="7A256BCA" w14:textId="77777777" w:rsidR="001B18A6" w:rsidRPr="001B18A6" w:rsidRDefault="001B18A6" w:rsidP="001B18A6">
      <w:pPr>
        <w:pStyle w:val="Heading1"/>
      </w:pPr>
      <w:r w:rsidRPr="001B18A6">
        <w:t xml:space="preserve">Results </w:t>
      </w:r>
    </w:p>
    <w:p w14:paraId="08A51AC6" w14:textId="77777777" w:rsidR="001B18A6" w:rsidRPr="001B18A6" w:rsidRDefault="001B18A6" w:rsidP="001B18A6">
      <w:pPr>
        <w:pStyle w:val="Heading2"/>
      </w:pPr>
      <w:r w:rsidRPr="001B18A6">
        <w:t xml:space="preserve">Classification of AFP cases </w:t>
      </w:r>
    </w:p>
    <w:p w14:paraId="4100D11B" w14:textId="77777777" w:rsidR="001B18A6" w:rsidRDefault="001B18A6" w:rsidP="001B18A6">
      <w:r>
        <w:t>A total of 83 notifications of AFP cases were received in 2019 (Table 1). The PEP classified 63 cases as non-polio AFP, a rate of 1.34 cases per 100,000 children less than 15 years of age, which exceeds the WHO AFP surveillance performance criterion for a polio-free country of one case of non-polio AFP per 100,000 children (Table 2, Figure 1). Guillain-Barré syndrome and transverse myelitis were the most common cause of non-polio AFP in 2019, with the PEP classifying 18 and 13 cases, respectively, with these two conditions.</w:t>
      </w:r>
    </w:p>
    <w:p w14:paraId="5762D4F8" w14:textId="77777777" w:rsidR="00F04B3F" w:rsidRDefault="00F04B3F">
      <w:pPr>
        <w:rPr>
          <w:b/>
        </w:rPr>
      </w:pPr>
      <w:r>
        <w:br w:type="page"/>
      </w:r>
    </w:p>
    <w:p w14:paraId="059117F9" w14:textId="77777777" w:rsidR="001B18A6" w:rsidRDefault="001B18A6" w:rsidP="001B18A6">
      <w:pPr>
        <w:pStyle w:val="CDIFigures"/>
      </w:pPr>
      <w:r>
        <w:t xml:space="preserve">Table 1: Notification of acute flaccid paralysis cases, 2019 by state and territory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notification of cases of acute flaccid paralysis by state and territory in 2019."/>
      </w:tblPr>
      <w:tblGrid>
        <w:gridCol w:w="931"/>
        <w:gridCol w:w="1435"/>
        <w:gridCol w:w="1330"/>
        <w:gridCol w:w="1357"/>
        <w:gridCol w:w="1229"/>
        <w:gridCol w:w="1236"/>
        <w:gridCol w:w="1641"/>
        <w:gridCol w:w="1307"/>
      </w:tblGrid>
      <w:tr w:rsidR="00F85065" w:rsidRPr="00206759" w14:paraId="7DE70A1C" w14:textId="77777777" w:rsidTr="00FD2496">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2A5151D2" w14:textId="77777777" w:rsidR="001B18A6" w:rsidRPr="00206759" w:rsidRDefault="001B18A6">
            <w:pPr>
              <w:pStyle w:val="NormalWeb"/>
              <w:rPr>
                <w:color w:val="FFFFFF" w:themeColor="background1"/>
                <w:sz w:val="18"/>
                <w:szCs w:val="18"/>
              </w:rPr>
            </w:pPr>
            <w:r w:rsidRPr="00206759">
              <w:rPr>
                <w:color w:val="FFFFFF" w:themeColor="background1"/>
                <w:sz w:val="18"/>
                <w:szCs w:val="18"/>
              </w:rPr>
              <w:t>State or territory</w:t>
            </w:r>
          </w:p>
        </w:tc>
        <w:tc>
          <w:tcPr>
            <w:tcW w:w="0" w:type="auto"/>
            <w:tcBorders>
              <w:left w:val="single" w:sz="2" w:space="0" w:color="FFFFFF" w:themeColor="background1"/>
              <w:right w:val="single" w:sz="2" w:space="0" w:color="FFFFFF" w:themeColor="background1"/>
            </w:tcBorders>
            <w:hideMark/>
          </w:tcPr>
          <w:p w14:paraId="0CBCBF22" w14:textId="77777777" w:rsidR="001B18A6" w:rsidRPr="00206759" w:rsidRDefault="001B18A6" w:rsidP="000A2FFC">
            <w:pPr>
              <w:pStyle w:val="NormalWeb"/>
              <w:jc w:val="center"/>
              <w:rPr>
                <w:color w:val="FFFFFF" w:themeColor="background1"/>
                <w:sz w:val="18"/>
                <w:szCs w:val="18"/>
              </w:rPr>
            </w:pPr>
            <w:r w:rsidRPr="00206759">
              <w:rPr>
                <w:color w:val="FFFFFF" w:themeColor="background1"/>
                <w:sz w:val="18"/>
                <w:szCs w:val="18"/>
              </w:rPr>
              <w:t xml:space="preserve">Estimated population aged &lt; 15 </w:t>
            </w:r>
            <w:proofErr w:type="spellStart"/>
            <w:r w:rsidRPr="00206759">
              <w:rPr>
                <w:color w:val="FFFFFF" w:themeColor="background1"/>
                <w:sz w:val="18"/>
                <w:szCs w:val="18"/>
              </w:rPr>
              <w:t>years</w:t>
            </w:r>
            <w:r w:rsidRPr="00206759">
              <w:rPr>
                <w:color w:val="FFFFFF" w:themeColor="background1"/>
                <w:sz w:val="18"/>
                <w:szCs w:val="18"/>
                <w:vertAlign w:val="superscript"/>
              </w:rPr>
              <w:t>a</w:t>
            </w:r>
            <w:proofErr w:type="spellEnd"/>
          </w:p>
        </w:tc>
        <w:tc>
          <w:tcPr>
            <w:tcW w:w="0" w:type="auto"/>
            <w:tcBorders>
              <w:left w:val="single" w:sz="2" w:space="0" w:color="FFFFFF" w:themeColor="background1"/>
              <w:right w:val="single" w:sz="2" w:space="0" w:color="FFFFFF" w:themeColor="background1"/>
            </w:tcBorders>
            <w:hideMark/>
          </w:tcPr>
          <w:p w14:paraId="3FFD26A9" w14:textId="77777777" w:rsidR="001B18A6" w:rsidRPr="00206759" w:rsidRDefault="001B18A6" w:rsidP="000A2FFC">
            <w:pPr>
              <w:pStyle w:val="NormalWeb"/>
              <w:jc w:val="center"/>
              <w:rPr>
                <w:color w:val="FFFFFF" w:themeColor="background1"/>
                <w:sz w:val="18"/>
                <w:szCs w:val="18"/>
              </w:rPr>
            </w:pPr>
            <w:r w:rsidRPr="00206759">
              <w:rPr>
                <w:color w:val="FFFFFF" w:themeColor="background1"/>
                <w:sz w:val="18"/>
                <w:szCs w:val="18"/>
              </w:rPr>
              <w:t>Expected number of AFP cases in 2018</w:t>
            </w:r>
          </w:p>
        </w:tc>
        <w:tc>
          <w:tcPr>
            <w:tcW w:w="0" w:type="auto"/>
            <w:tcBorders>
              <w:left w:val="single" w:sz="2" w:space="0" w:color="FFFFFF" w:themeColor="background1"/>
              <w:right w:val="single" w:sz="2" w:space="0" w:color="FFFFFF" w:themeColor="background1"/>
            </w:tcBorders>
            <w:hideMark/>
          </w:tcPr>
          <w:p w14:paraId="6DC0FAC8" w14:textId="77777777" w:rsidR="001B18A6" w:rsidRPr="00206759" w:rsidRDefault="001B18A6" w:rsidP="000A2FFC">
            <w:pPr>
              <w:pStyle w:val="NormalWeb"/>
              <w:jc w:val="center"/>
              <w:rPr>
                <w:color w:val="FFFFFF" w:themeColor="background1"/>
                <w:sz w:val="18"/>
                <w:szCs w:val="18"/>
              </w:rPr>
            </w:pPr>
            <w:r w:rsidRPr="00206759">
              <w:rPr>
                <w:color w:val="FFFFFF" w:themeColor="background1"/>
                <w:sz w:val="18"/>
                <w:szCs w:val="18"/>
              </w:rPr>
              <w:t>Total number of notifications</w:t>
            </w:r>
          </w:p>
        </w:tc>
        <w:tc>
          <w:tcPr>
            <w:tcW w:w="0" w:type="auto"/>
            <w:tcBorders>
              <w:left w:val="single" w:sz="2" w:space="0" w:color="FFFFFF" w:themeColor="background1"/>
              <w:right w:val="single" w:sz="2" w:space="0" w:color="FFFFFF" w:themeColor="background1"/>
            </w:tcBorders>
            <w:hideMark/>
          </w:tcPr>
          <w:p w14:paraId="1F61BF3F" w14:textId="77777777" w:rsidR="001B18A6" w:rsidRPr="00206759" w:rsidRDefault="001B18A6" w:rsidP="000A2FFC">
            <w:pPr>
              <w:pStyle w:val="NormalWeb"/>
              <w:jc w:val="center"/>
              <w:rPr>
                <w:color w:val="FFFFFF" w:themeColor="background1"/>
                <w:sz w:val="18"/>
                <w:szCs w:val="18"/>
              </w:rPr>
            </w:pPr>
            <w:r w:rsidRPr="00206759">
              <w:rPr>
                <w:color w:val="FFFFFF" w:themeColor="background1"/>
                <w:sz w:val="18"/>
                <w:szCs w:val="18"/>
              </w:rPr>
              <w:t>Ineligible notifications</w:t>
            </w:r>
          </w:p>
        </w:tc>
        <w:tc>
          <w:tcPr>
            <w:tcW w:w="0" w:type="auto"/>
            <w:tcBorders>
              <w:left w:val="single" w:sz="2" w:space="0" w:color="FFFFFF" w:themeColor="background1"/>
              <w:right w:val="single" w:sz="2" w:space="0" w:color="FFFFFF" w:themeColor="background1"/>
            </w:tcBorders>
            <w:hideMark/>
          </w:tcPr>
          <w:p w14:paraId="03F29FA5" w14:textId="77777777" w:rsidR="001B18A6" w:rsidRPr="00206759" w:rsidRDefault="001B18A6" w:rsidP="000A2FFC">
            <w:pPr>
              <w:pStyle w:val="NormalWeb"/>
              <w:jc w:val="center"/>
              <w:rPr>
                <w:color w:val="FFFFFF" w:themeColor="background1"/>
                <w:sz w:val="18"/>
                <w:szCs w:val="18"/>
              </w:rPr>
            </w:pPr>
            <w:r w:rsidRPr="00206759">
              <w:rPr>
                <w:color w:val="FFFFFF" w:themeColor="background1"/>
                <w:sz w:val="18"/>
                <w:szCs w:val="18"/>
              </w:rPr>
              <w:t>Duplicate notifications</w:t>
            </w:r>
          </w:p>
        </w:tc>
        <w:tc>
          <w:tcPr>
            <w:tcW w:w="0" w:type="auto"/>
            <w:tcBorders>
              <w:left w:val="single" w:sz="2" w:space="0" w:color="FFFFFF" w:themeColor="background1"/>
              <w:right w:val="single" w:sz="2" w:space="0" w:color="FFFFFF" w:themeColor="background1"/>
            </w:tcBorders>
            <w:hideMark/>
          </w:tcPr>
          <w:p w14:paraId="0DE3228F" w14:textId="77777777" w:rsidR="001B18A6" w:rsidRPr="00206759" w:rsidRDefault="001B18A6" w:rsidP="000A2FFC">
            <w:pPr>
              <w:pStyle w:val="NormalWeb"/>
              <w:jc w:val="center"/>
              <w:rPr>
                <w:color w:val="FFFFFF" w:themeColor="background1"/>
                <w:sz w:val="18"/>
                <w:szCs w:val="18"/>
              </w:rPr>
            </w:pPr>
            <w:r w:rsidRPr="00206759">
              <w:rPr>
                <w:color w:val="FFFFFF" w:themeColor="background1"/>
                <w:sz w:val="18"/>
                <w:szCs w:val="18"/>
              </w:rPr>
              <w:t>Eligible cases with final classification by PEP</w:t>
            </w:r>
          </w:p>
        </w:tc>
        <w:tc>
          <w:tcPr>
            <w:tcW w:w="0" w:type="auto"/>
            <w:tcBorders>
              <w:left w:val="single" w:sz="2" w:space="0" w:color="FFFFFF" w:themeColor="background1"/>
            </w:tcBorders>
            <w:hideMark/>
          </w:tcPr>
          <w:p w14:paraId="5DB18277" w14:textId="77777777" w:rsidR="001B18A6" w:rsidRPr="00206759" w:rsidRDefault="001B18A6" w:rsidP="000A2FFC">
            <w:pPr>
              <w:pStyle w:val="NormalWeb"/>
              <w:jc w:val="center"/>
              <w:rPr>
                <w:color w:val="FFFFFF" w:themeColor="background1"/>
                <w:sz w:val="18"/>
                <w:szCs w:val="18"/>
              </w:rPr>
            </w:pPr>
            <w:r w:rsidRPr="00206759">
              <w:rPr>
                <w:color w:val="FFFFFF" w:themeColor="background1"/>
                <w:sz w:val="18"/>
                <w:szCs w:val="18"/>
              </w:rPr>
              <w:t>Non-polio AFP rate per 100,000 children</w:t>
            </w:r>
          </w:p>
        </w:tc>
      </w:tr>
      <w:tr w:rsidR="001B18A6" w:rsidRPr="00206759" w14:paraId="2639BD1F" w14:textId="77777777" w:rsidTr="000A2FFC">
        <w:tc>
          <w:tcPr>
            <w:tcW w:w="0" w:type="auto"/>
            <w:hideMark/>
          </w:tcPr>
          <w:p w14:paraId="237BD02E" w14:textId="77777777" w:rsidR="001B18A6" w:rsidRPr="00206759" w:rsidRDefault="001B18A6">
            <w:pPr>
              <w:pStyle w:val="NormalWeb"/>
              <w:rPr>
                <w:sz w:val="18"/>
                <w:szCs w:val="18"/>
              </w:rPr>
            </w:pPr>
            <w:r w:rsidRPr="00206759">
              <w:rPr>
                <w:sz w:val="18"/>
                <w:szCs w:val="18"/>
              </w:rPr>
              <w:t>ACT</w:t>
            </w:r>
          </w:p>
        </w:tc>
        <w:tc>
          <w:tcPr>
            <w:tcW w:w="0" w:type="auto"/>
            <w:hideMark/>
          </w:tcPr>
          <w:p w14:paraId="5FEE3FDD" w14:textId="77777777" w:rsidR="001B18A6" w:rsidRPr="00206759" w:rsidRDefault="001B18A6" w:rsidP="000A2FFC">
            <w:pPr>
              <w:pStyle w:val="NormalWeb"/>
              <w:jc w:val="center"/>
              <w:rPr>
                <w:sz w:val="18"/>
                <w:szCs w:val="18"/>
              </w:rPr>
            </w:pPr>
            <w:r w:rsidRPr="00206759">
              <w:rPr>
                <w:sz w:val="18"/>
                <w:szCs w:val="18"/>
              </w:rPr>
              <w:t>80,243</w:t>
            </w:r>
          </w:p>
        </w:tc>
        <w:tc>
          <w:tcPr>
            <w:tcW w:w="0" w:type="auto"/>
            <w:hideMark/>
          </w:tcPr>
          <w:p w14:paraId="5214E23E" w14:textId="77777777" w:rsidR="001B18A6" w:rsidRPr="00206759" w:rsidRDefault="001B18A6" w:rsidP="000A2FFC">
            <w:pPr>
              <w:pStyle w:val="NormalWeb"/>
              <w:jc w:val="center"/>
              <w:rPr>
                <w:sz w:val="18"/>
                <w:szCs w:val="18"/>
              </w:rPr>
            </w:pPr>
            <w:r w:rsidRPr="00206759">
              <w:rPr>
                <w:sz w:val="18"/>
                <w:szCs w:val="18"/>
              </w:rPr>
              <w:t>0.5</w:t>
            </w:r>
          </w:p>
        </w:tc>
        <w:tc>
          <w:tcPr>
            <w:tcW w:w="0" w:type="auto"/>
            <w:hideMark/>
          </w:tcPr>
          <w:p w14:paraId="06384004"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36FC849D"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1078467E"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7134FFE0"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194925BF" w14:textId="77777777" w:rsidR="001B18A6" w:rsidRPr="00206759" w:rsidRDefault="001B18A6" w:rsidP="000A2FFC">
            <w:pPr>
              <w:pStyle w:val="NormalWeb"/>
              <w:jc w:val="center"/>
              <w:rPr>
                <w:sz w:val="18"/>
                <w:szCs w:val="18"/>
              </w:rPr>
            </w:pPr>
            <w:r w:rsidRPr="00206759">
              <w:rPr>
                <w:sz w:val="18"/>
                <w:szCs w:val="18"/>
              </w:rPr>
              <w:t>0.00</w:t>
            </w:r>
          </w:p>
        </w:tc>
      </w:tr>
      <w:tr w:rsidR="001B18A6" w:rsidRPr="00206759" w14:paraId="7CE0968F" w14:textId="77777777" w:rsidTr="000A2FFC">
        <w:trPr>
          <w:cnfStyle w:val="000000010000" w:firstRow="0" w:lastRow="0" w:firstColumn="0" w:lastColumn="0" w:oddVBand="0" w:evenVBand="0" w:oddHBand="0" w:evenHBand="1" w:firstRowFirstColumn="0" w:firstRowLastColumn="0" w:lastRowFirstColumn="0" w:lastRowLastColumn="0"/>
        </w:trPr>
        <w:tc>
          <w:tcPr>
            <w:tcW w:w="0" w:type="auto"/>
            <w:hideMark/>
          </w:tcPr>
          <w:p w14:paraId="10191299" w14:textId="77777777" w:rsidR="001B18A6" w:rsidRPr="00206759" w:rsidRDefault="001B18A6">
            <w:pPr>
              <w:pStyle w:val="NormalWeb"/>
              <w:rPr>
                <w:sz w:val="18"/>
                <w:szCs w:val="18"/>
              </w:rPr>
            </w:pPr>
            <w:r w:rsidRPr="00206759">
              <w:rPr>
                <w:sz w:val="18"/>
                <w:szCs w:val="18"/>
              </w:rPr>
              <w:t>NSW</w:t>
            </w:r>
          </w:p>
        </w:tc>
        <w:tc>
          <w:tcPr>
            <w:tcW w:w="0" w:type="auto"/>
            <w:hideMark/>
          </w:tcPr>
          <w:p w14:paraId="2CEB443C" w14:textId="77777777" w:rsidR="001B18A6" w:rsidRPr="00206759" w:rsidRDefault="001B18A6" w:rsidP="000A2FFC">
            <w:pPr>
              <w:pStyle w:val="NormalWeb"/>
              <w:jc w:val="center"/>
              <w:rPr>
                <w:sz w:val="18"/>
                <w:szCs w:val="18"/>
              </w:rPr>
            </w:pPr>
            <w:r w:rsidRPr="00206759">
              <w:rPr>
                <w:sz w:val="18"/>
                <w:szCs w:val="18"/>
              </w:rPr>
              <w:t>1,493,346</w:t>
            </w:r>
          </w:p>
        </w:tc>
        <w:tc>
          <w:tcPr>
            <w:tcW w:w="0" w:type="auto"/>
            <w:hideMark/>
          </w:tcPr>
          <w:p w14:paraId="58A584AB" w14:textId="77777777" w:rsidR="001B18A6" w:rsidRPr="00206759" w:rsidRDefault="001B18A6" w:rsidP="000A2FFC">
            <w:pPr>
              <w:pStyle w:val="NormalWeb"/>
              <w:jc w:val="center"/>
              <w:rPr>
                <w:sz w:val="18"/>
                <w:szCs w:val="18"/>
              </w:rPr>
            </w:pPr>
            <w:r w:rsidRPr="00206759">
              <w:rPr>
                <w:sz w:val="18"/>
                <w:szCs w:val="18"/>
              </w:rPr>
              <w:t>15.0</w:t>
            </w:r>
          </w:p>
        </w:tc>
        <w:tc>
          <w:tcPr>
            <w:tcW w:w="0" w:type="auto"/>
            <w:hideMark/>
          </w:tcPr>
          <w:p w14:paraId="60DF69EA" w14:textId="77777777" w:rsidR="001B18A6" w:rsidRPr="00206759" w:rsidRDefault="001B18A6" w:rsidP="000A2FFC">
            <w:pPr>
              <w:pStyle w:val="NormalWeb"/>
              <w:jc w:val="center"/>
              <w:rPr>
                <w:sz w:val="18"/>
                <w:szCs w:val="18"/>
              </w:rPr>
            </w:pPr>
            <w:r w:rsidRPr="00206759">
              <w:rPr>
                <w:sz w:val="18"/>
                <w:szCs w:val="18"/>
              </w:rPr>
              <w:t>37</w:t>
            </w:r>
          </w:p>
        </w:tc>
        <w:tc>
          <w:tcPr>
            <w:tcW w:w="0" w:type="auto"/>
            <w:hideMark/>
          </w:tcPr>
          <w:p w14:paraId="75EF0F05" w14:textId="77777777" w:rsidR="001B18A6" w:rsidRPr="00206759" w:rsidRDefault="001B18A6" w:rsidP="000A2FFC">
            <w:pPr>
              <w:pStyle w:val="NormalWeb"/>
              <w:jc w:val="center"/>
              <w:rPr>
                <w:sz w:val="18"/>
                <w:szCs w:val="18"/>
              </w:rPr>
            </w:pPr>
            <w:r w:rsidRPr="00206759">
              <w:rPr>
                <w:sz w:val="18"/>
                <w:szCs w:val="18"/>
              </w:rPr>
              <w:t>4</w:t>
            </w:r>
          </w:p>
        </w:tc>
        <w:tc>
          <w:tcPr>
            <w:tcW w:w="0" w:type="auto"/>
            <w:hideMark/>
          </w:tcPr>
          <w:p w14:paraId="6F202AED" w14:textId="77777777" w:rsidR="001B18A6" w:rsidRPr="00206759" w:rsidRDefault="001B18A6" w:rsidP="000A2FFC">
            <w:pPr>
              <w:pStyle w:val="NormalWeb"/>
              <w:jc w:val="center"/>
              <w:rPr>
                <w:sz w:val="18"/>
                <w:szCs w:val="18"/>
              </w:rPr>
            </w:pPr>
            <w:r w:rsidRPr="00206759">
              <w:rPr>
                <w:sz w:val="18"/>
                <w:szCs w:val="18"/>
              </w:rPr>
              <w:t>5</w:t>
            </w:r>
          </w:p>
        </w:tc>
        <w:tc>
          <w:tcPr>
            <w:tcW w:w="0" w:type="auto"/>
            <w:hideMark/>
          </w:tcPr>
          <w:p w14:paraId="401BA688" w14:textId="77777777" w:rsidR="001B18A6" w:rsidRPr="00206759" w:rsidRDefault="001B18A6" w:rsidP="000A2FFC">
            <w:pPr>
              <w:pStyle w:val="NormalWeb"/>
              <w:jc w:val="center"/>
              <w:rPr>
                <w:sz w:val="18"/>
                <w:szCs w:val="18"/>
              </w:rPr>
            </w:pPr>
            <w:r w:rsidRPr="00206759">
              <w:rPr>
                <w:sz w:val="18"/>
                <w:szCs w:val="18"/>
              </w:rPr>
              <w:t>28</w:t>
            </w:r>
          </w:p>
        </w:tc>
        <w:tc>
          <w:tcPr>
            <w:tcW w:w="0" w:type="auto"/>
            <w:hideMark/>
          </w:tcPr>
          <w:p w14:paraId="7FD0808D" w14:textId="77777777" w:rsidR="001B18A6" w:rsidRPr="00206759" w:rsidRDefault="001B18A6" w:rsidP="000A2FFC">
            <w:pPr>
              <w:pStyle w:val="NormalWeb"/>
              <w:jc w:val="center"/>
              <w:rPr>
                <w:sz w:val="18"/>
                <w:szCs w:val="18"/>
              </w:rPr>
            </w:pPr>
            <w:r w:rsidRPr="00206759">
              <w:rPr>
                <w:sz w:val="18"/>
                <w:szCs w:val="18"/>
              </w:rPr>
              <w:t>1.87</w:t>
            </w:r>
          </w:p>
        </w:tc>
      </w:tr>
      <w:tr w:rsidR="001B18A6" w:rsidRPr="00206759" w14:paraId="01033DBA" w14:textId="77777777" w:rsidTr="000A2FFC">
        <w:tc>
          <w:tcPr>
            <w:tcW w:w="0" w:type="auto"/>
            <w:hideMark/>
          </w:tcPr>
          <w:p w14:paraId="4EFCD72C" w14:textId="77777777" w:rsidR="001B18A6" w:rsidRPr="00206759" w:rsidRDefault="001B18A6">
            <w:pPr>
              <w:pStyle w:val="NormalWeb"/>
              <w:rPr>
                <w:sz w:val="18"/>
                <w:szCs w:val="18"/>
              </w:rPr>
            </w:pPr>
            <w:r w:rsidRPr="00206759">
              <w:rPr>
                <w:sz w:val="18"/>
                <w:szCs w:val="18"/>
              </w:rPr>
              <w:t>NT</w:t>
            </w:r>
          </w:p>
        </w:tc>
        <w:tc>
          <w:tcPr>
            <w:tcW w:w="0" w:type="auto"/>
            <w:hideMark/>
          </w:tcPr>
          <w:p w14:paraId="54D78A20" w14:textId="77777777" w:rsidR="001B18A6" w:rsidRPr="00206759" w:rsidRDefault="001B18A6" w:rsidP="000A2FFC">
            <w:pPr>
              <w:pStyle w:val="NormalWeb"/>
              <w:jc w:val="center"/>
              <w:rPr>
                <w:sz w:val="18"/>
                <w:szCs w:val="18"/>
              </w:rPr>
            </w:pPr>
            <w:r w:rsidRPr="00206759">
              <w:rPr>
                <w:sz w:val="18"/>
                <w:szCs w:val="18"/>
              </w:rPr>
              <w:t>53,503</w:t>
            </w:r>
          </w:p>
        </w:tc>
        <w:tc>
          <w:tcPr>
            <w:tcW w:w="0" w:type="auto"/>
            <w:hideMark/>
          </w:tcPr>
          <w:p w14:paraId="6BDAD0FA" w14:textId="77777777" w:rsidR="001B18A6" w:rsidRPr="00206759" w:rsidRDefault="001B18A6" w:rsidP="000A2FFC">
            <w:pPr>
              <w:pStyle w:val="NormalWeb"/>
              <w:jc w:val="center"/>
              <w:rPr>
                <w:sz w:val="18"/>
                <w:szCs w:val="18"/>
              </w:rPr>
            </w:pPr>
            <w:r w:rsidRPr="00206759">
              <w:rPr>
                <w:sz w:val="18"/>
                <w:szCs w:val="18"/>
              </w:rPr>
              <w:t>0.5</w:t>
            </w:r>
          </w:p>
        </w:tc>
        <w:tc>
          <w:tcPr>
            <w:tcW w:w="0" w:type="auto"/>
            <w:hideMark/>
          </w:tcPr>
          <w:p w14:paraId="4490017A" w14:textId="77777777" w:rsidR="001B18A6" w:rsidRPr="00206759" w:rsidRDefault="001B18A6" w:rsidP="000A2FFC">
            <w:pPr>
              <w:pStyle w:val="NormalWeb"/>
              <w:jc w:val="center"/>
              <w:rPr>
                <w:sz w:val="18"/>
                <w:szCs w:val="18"/>
              </w:rPr>
            </w:pPr>
            <w:r w:rsidRPr="00206759">
              <w:rPr>
                <w:sz w:val="18"/>
                <w:szCs w:val="18"/>
              </w:rPr>
              <w:t>2</w:t>
            </w:r>
          </w:p>
        </w:tc>
        <w:tc>
          <w:tcPr>
            <w:tcW w:w="0" w:type="auto"/>
            <w:hideMark/>
          </w:tcPr>
          <w:p w14:paraId="63958C7F"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7B3BC28B"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3EA3499B" w14:textId="77777777" w:rsidR="001B18A6" w:rsidRPr="00206759" w:rsidRDefault="001B18A6" w:rsidP="000A2FFC">
            <w:pPr>
              <w:pStyle w:val="NormalWeb"/>
              <w:jc w:val="center"/>
              <w:rPr>
                <w:sz w:val="18"/>
                <w:szCs w:val="18"/>
              </w:rPr>
            </w:pPr>
            <w:r w:rsidRPr="00206759">
              <w:rPr>
                <w:sz w:val="18"/>
                <w:szCs w:val="18"/>
              </w:rPr>
              <w:t>2</w:t>
            </w:r>
          </w:p>
        </w:tc>
        <w:tc>
          <w:tcPr>
            <w:tcW w:w="0" w:type="auto"/>
            <w:hideMark/>
          </w:tcPr>
          <w:p w14:paraId="194B8392" w14:textId="77777777" w:rsidR="001B18A6" w:rsidRPr="00206759" w:rsidRDefault="001B18A6" w:rsidP="000A2FFC">
            <w:pPr>
              <w:pStyle w:val="NormalWeb"/>
              <w:jc w:val="center"/>
              <w:rPr>
                <w:sz w:val="18"/>
                <w:szCs w:val="18"/>
              </w:rPr>
            </w:pPr>
            <w:r w:rsidRPr="00206759">
              <w:rPr>
                <w:sz w:val="18"/>
                <w:szCs w:val="18"/>
              </w:rPr>
              <w:t>4.00</w:t>
            </w:r>
          </w:p>
        </w:tc>
      </w:tr>
      <w:tr w:rsidR="001B18A6" w:rsidRPr="00206759" w14:paraId="084E8351" w14:textId="77777777" w:rsidTr="000A2FFC">
        <w:trPr>
          <w:cnfStyle w:val="000000010000" w:firstRow="0" w:lastRow="0" w:firstColumn="0" w:lastColumn="0" w:oddVBand="0" w:evenVBand="0" w:oddHBand="0" w:evenHBand="1" w:firstRowFirstColumn="0" w:firstRowLastColumn="0" w:lastRowFirstColumn="0" w:lastRowLastColumn="0"/>
        </w:trPr>
        <w:tc>
          <w:tcPr>
            <w:tcW w:w="0" w:type="auto"/>
            <w:hideMark/>
          </w:tcPr>
          <w:p w14:paraId="7463B932" w14:textId="77777777" w:rsidR="001B18A6" w:rsidRPr="00206759" w:rsidRDefault="001B18A6">
            <w:pPr>
              <w:pStyle w:val="NormalWeb"/>
              <w:rPr>
                <w:sz w:val="18"/>
                <w:szCs w:val="18"/>
              </w:rPr>
            </w:pPr>
            <w:r w:rsidRPr="00206759">
              <w:rPr>
                <w:sz w:val="18"/>
                <w:szCs w:val="18"/>
              </w:rPr>
              <w:t>Qld</w:t>
            </w:r>
          </w:p>
        </w:tc>
        <w:tc>
          <w:tcPr>
            <w:tcW w:w="0" w:type="auto"/>
            <w:hideMark/>
          </w:tcPr>
          <w:p w14:paraId="30C4AEF3" w14:textId="77777777" w:rsidR="001B18A6" w:rsidRPr="00206759" w:rsidRDefault="001B18A6" w:rsidP="000A2FFC">
            <w:pPr>
              <w:pStyle w:val="NormalWeb"/>
              <w:jc w:val="center"/>
              <w:rPr>
                <w:sz w:val="18"/>
                <w:szCs w:val="18"/>
              </w:rPr>
            </w:pPr>
            <w:r w:rsidRPr="00206759">
              <w:rPr>
                <w:sz w:val="18"/>
                <w:szCs w:val="18"/>
              </w:rPr>
              <w:t>980,422</w:t>
            </w:r>
          </w:p>
        </w:tc>
        <w:tc>
          <w:tcPr>
            <w:tcW w:w="0" w:type="auto"/>
            <w:hideMark/>
          </w:tcPr>
          <w:p w14:paraId="047861FE" w14:textId="77777777" w:rsidR="001B18A6" w:rsidRPr="00206759" w:rsidRDefault="001B18A6" w:rsidP="000A2FFC">
            <w:pPr>
              <w:pStyle w:val="NormalWeb"/>
              <w:jc w:val="center"/>
              <w:rPr>
                <w:sz w:val="18"/>
                <w:szCs w:val="18"/>
              </w:rPr>
            </w:pPr>
            <w:r w:rsidRPr="00206759">
              <w:rPr>
                <w:sz w:val="18"/>
                <w:szCs w:val="18"/>
              </w:rPr>
              <w:t>10.0</w:t>
            </w:r>
          </w:p>
        </w:tc>
        <w:tc>
          <w:tcPr>
            <w:tcW w:w="0" w:type="auto"/>
            <w:hideMark/>
          </w:tcPr>
          <w:p w14:paraId="19540C37" w14:textId="77777777" w:rsidR="001B18A6" w:rsidRPr="00206759" w:rsidRDefault="001B18A6" w:rsidP="000A2FFC">
            <w:pPr>
              <w:pStyle w:val="NormalWeb"/>
              <w:jc w:val="center"/>
              <w:rPr>
                <w:sz w:val="18"/>
                <w:szCs w:val="18"/>
              </w:rPr>
            </w:pPr>
            <w:r w:rsidRPr="00206759">
              <w:rPr>
                <w:sz w:val="18"/>
                <w:szCs w:val="18"/>
              </w:rPr>
              <w:t>17</w:t>
            </w:r>
          </w:p>
        </w:tc>
        <w:tc>
          <w:tcPr>
            <w:tcW w:w="0" w:type="auto"/>
            <w:hideMark/>
          </w:tcPr>
          <w:p w14:paraId="486563A3" w14:textId="77777777" w:rsidR="001B18A6" w:rsidRPr="00206759" w:rsidRDefault="001B18A6" w:rsidP="000A2FFC">
            <w:pPr>
              <w:pStyle w:val="NormalWeb"/>
              <w:jc w:val="center"/>
              <w:rPr>
                <w:sz w:val="18"/>
                <w:szCs w:val="18"/>
              </w:rPr>
            </w:pPr>
            <w:r w:rsidRPr="00206759">
              <w:rPr>
                <w:sz w:val="18"/>
                <w:szCs w:val="18"/>
              </w:rPr>
              <w:t>1</w:t>
            </w:r>
          </w:p>
        </w:tc>
        <w:tc>
          <w:tcPr>
            <w:tcW w:w="0" w:type="auto"/>
            <w:hideMark/>
          </w:tcPr>
          <w:p w14:paraId="74AC2CE4" w14:textId="77777777" w:rsidR="001B18A6" w:rsidRPr="00206759" w:rsidRDefault="001B18A6" w:rsidP="000A2FFC">
            <w:pPr>
              <w:pStyle w:val="NormalWeb"/>
              <w:jc w:val="center"/>
              <w:rPr>
                <w:sz w:val="18"/>
                <w:szCs w:val="18"/>
              </w:rPr>
            </w:pPr>
            <w:r w:rsidRPr="00206759">
              <w:rPr>
                <w:sz w:val="18"/>
                <w:szCs w:val="18"/>
              </w:rPr>
              <w:t>7</w:t>
            </w:r>
          </w:p>
        </w:tc>
        <w:tc>
          <w:tcPr>
            <w:tcW w:w="0" w:type="auto"/>
            <w:hideMark/>
          </w:tcPr>
          <w:p w14:paraId="0C432E60" w14:textId="77777777" w:rsidR="001B18A6" w:rsidRPr="00206759" w:rsidRDefault="001B18A6" w:rsidP="000A2FFC">
            <w:pPr>
              <w:pStyle w:val="NormalWeb"/>
              <w:jc w:val="center"/>
              <w:rPr>
                <w:sz w:val="18"/>
                <w:szCs w:val="18"/>
              </w:rPr>
            </w:pPr>
            <w:r w:rsidRPr="00206759">
              <w:rPr>
                <w:sz w:val="18"/>
                <w:szCs w:val="18"/>
              </w:rPr>
              <w:t>9</w:t>
            </w:r>
          </w:p>
        </w:tc>
        <w:tc>
          <w:tcPr>
            <w:tcW w:w="0" w:type="auto"/>
            <w:hideMark/>
          </w:tcPr>
          <w:p w14:paraId="0856E2FC" w14:textId="77777777" w:rsidR="001B18A6" w:rsidRPr="00206759" w:rsidRDefault="001B18A6" w:rsidP="000A2FFC">
            <w:pPr>
              <w:pStyle w:val="NormalWeb"/>
              <w:jc w:val="center"/>
              <w:rPr>
                <w:sz w:val="18"/>
                <w:szCs w:val="18"/>
              </w:rPr>
            </w:pPr>
            <w:r w:rsidRPr="00206759">
              <w:rPr>
                <w:sz w:val="18"/>
                <w:szCs w:val="18"/>
              </w:rPr>
              <w:t>0.9</w:t>
            </w:r>
          </w:p>
        </w:tc>
      </w:tr>
      <w:tr w:rsidR="001B18A6" w:rsidRPr="00206759" w14:paraId="198B998D" w14:textId="77777777" w:rsidTr="000A2FFC">
        <w:tc>
          <w:tcPr>
            <w:tcW w:w="0" w:type="auto"/>
            <w:hideMark/>
          </w:tcPr>
          <w:p w14:paraId="47105C85" w14:textId="77777777" w:rsidR="001B18A6" w:rsidRPr="00206759" w:rsidRDefault="001B18A6">
            <w:pPr>
              <w:pStyle w:val="NormalWeb"/>
              <w:rPr>
                <w:sz w:val="18"/>
                <w:szCs w:val="18"/>
              </w:rPr>
            </w:pPr>
            <w:r w:rsidRPr="00206759">
              <w:rPr>
                <w:sz w:val="18"/>
                <w:szCs w:val="18"/>
              </w:rPr>
              <w:t>SA</w:t>
            </w:r>
          </w:p>
        </w:tc>
        <w:tc>
          <w:tcPr>
            <w:tcW w:w="0" w:type="auto"/>
            <w:hideMark/>
          </w:tcPr>
          <w:p w14:paraId="59BA2698" w14:textId="77777777" w:rsidR="001B18A6" w:rsidRPr="00206759" w:rsidRDefault="001B18A6" w:rsidP="000A2FFC">
            <w:pPr>
              <w:pStyle w:val="NormalWeb"/>
              <w:jc w:val="center"/>
              <w:rPr>
                <w:sz w:val="18"/>
                <w:szCs w:val="18"/>
              </w:rPr>
            </w:pPr>
            <w:r w:rsidRPr="00206759">
              <w:rPr>
                <w:sz w:val="18"/>
                <w:szCs w:val="18"/>
              </w:rPr>
              <w:t>306,952</w:t>
            </w:r>
          </w:p>
        </w:tc>
        <w:tc>
          <w:tcPr>
            <w:tcW w:w="0" w:type="auto"/>
            <w:hideMark/>
          </w:tcPr>
          <w:p w14:paraId="55676B9C" w14:textId="77777777" w:rsidR="001B18A6" w:rsidRPr="00206759" w:rsidRDefault="001B18A6" w:rsidP="000A2FFC">
            <w:pPr>
              <w:pStyle w:val="NormalWeb"/>
              <w:jc w:val="center"/>
              <w:rPr>
                <w:sz w:val="18"/>
                <w:szCs w:val="18"/>
              </w:rPr>
            </w:pPr>
            <w:r w:rsidRPr="00206759">
              <w:rPr>
                <w:sz w:val="18"/>
                <w:szCs w:val="18"/>
              </w:rPr>
              <w:t>3.0</w:t>
            </w:r>
          </w:p>
        </w:tc>
        <w:tc>
          <w:tcPr>
            <w:tcW w:w="0" w:type="auto"/>
            <w:hideMark/>
          </w:tcPr>
          <w:p w14:paraId="7B982A11" w14:textId="77777777" w:rsidR="001B18A6" w:rsidRPr="00206759" w:rsidRDefault="001B18A6" w:rsidP="000A2FFC">
            <w:pPr>
              <w:pStyle w:val="NormalWeb"/>
              <w:jc w:val="center"/>
              <w:rPr>
                <w:sz w:val="18"/>
                <w:szCs w:val="18"/>
              </w:rPr>
            </w:pPr>
            <w:r w:rsidRPr="00206759">
              <w:rPr>
                <w:sz w:val="18"/>
                <w:szCs w:val="18"/>
              </w:rPr>
              <w:t>2</w:t>
            </w:r>
          </w:p>
        </w:tc>
        <w:tc>
          <w:tcPr>
            <w:tcW w:w="0" w:type="auto"/>
            <w:hideMark/>
          </w:tcPr>
          <w:p w14:paraId="1792CBAF"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759CB5A3"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17F12FD8" w14:textId="77777777" w:rsidR="001B18A6" w:rsidRPr="00206759" w:rsidRDefault="001B18A6" w:rsidP="000A2FFC">
            <w:pPr>
              <w:pStyle w:val="NormalWeb"/>
              <w:jc w:val="center"/>
              <w:rPr>
                <w:sz w:val="18"/>
                <w:szCs w:val="18"/>
              </w:rPr>
            </w:pPr>
            <w:r w:rsidRPr="00206759">
              <w:rPr>
                <w:sz w:val="18"/>
                <w:szCs w:val="18"/>
              </w:rPr>
              <w:t>2</w:t>
            </w:r>
          </w:p>
        </w:tc>
        <w:tc>
          <w:tcPr>
            <w:tcW w:w="0" w:type="auto"/>
            <w:hideMark/>
          </w:tcPr>
          <w:p w14:paraId="1AC52E3D" w14:textId="77777777" w:rsidR="001B18A6" w:rsidRPr="00206759" w:rsidRDefault="001B18A6" w:rsidP="000A2FFC">
            <w:pPr>
              <w:pStyle w:val="NormalWeb"/>
              <w:jc w:val="center"/>
              <w:rPr>
                <w:sz w:val="18"/>
                <w:szCs w:val="18"/>
              </w:rPr>
            </w:pPr>
            <w:r w:rsidRPr="00206759">
              <w:rPr>
                <w:sz w:val="18"/>
                <w:szCs w:val="18"/>
              </w:rPr>
              <w:t>0.67</w:t>
            </w:r>
          </w:p>
        </w:tc>
      </w:tr>
      <w:tr w:rsidR="001B18A6" w:rsidRPr="00206759" w14:paraId="642324BA" w14:textId="77777777" w:rsidTr="000A2FFC">
        <w:trPr>
          <w:cnfStyle w:val="000000010000" w:firstRow="0" w:lastRow="0" w:firstColumn="0" w:lastColumn="0" w:oddVBand="0" w:evenVBand="0" w:oddHBand="0" w:evenHBand="1" w:firstRowFirstColumn="0" w:firstRowLastColumn="0" w:lastRowFirstColumn="0" w:lastRowLastColumn="0"/>
        </w:trPr>
        <w:tc>
          <w:tcPr>
            <w:tcW w:w="0" w:type="auto"/>
            <w:hideMark/>
          </w:tcPr>
          <w:p w14:paraId="1B8E8354" w14:textId="77777777" w:rsidR="001B18A6" w:rsidRPr="00206759" w:rsidRDefault="001B18A6">
            <w:pPr>
              <w:pStyle w:val="NormalWeb"/>
              <w:rPr>
                <w:sz w:val="18"/>
                <w:szCs w:val="18"/>
              </w:rPr>
            </w:pPr>
            <w:r w:rsidRPr="00206759">
              <w:rPr>
                <w:sz w:val="18"/>
                <w:szCs w:val="18"/>
              </w:rPr>
              <w:t>Tas</w:t>
            </w:r>
          </w:p>
        </w:tc>
        <w:tc>
          <w:tcPr>
            <w:tcW w:w="0" w:type="auto"/>
            <w:hideMark/>
          </w:tcPr>
          <w:p w14:paraId="4550DD78" w14:textId="77777777" w:rsidR="001B18A6" w:rsidRPr="00206759" w:rsidRDefault="001B18A6" w:rsidP="000A2FFC">
            <w:pPr>
              <w:pStyle w:val="NormalWeb"/>
              <w:jc w:val="center"/>
              <w:rPr>
                <w:sz w:val="18"/>
                <w:szCs w:val="18"/>
              </w:rPr>
            </w:pPr>
            <w:r w:rsidRPr="00206759">
              <w:rPr>
                <w:sz w:val="18"/>
                <w:szCs w:val="18"/>
              </w:rPr>
              <w:t>93,707</w:t>
            </w:r>
          </w:p>
        </w:tc>
        <w:tc>
          <w:tcPr>
            <w:tcW w:w="0" w:type="auto"/>
            <w:hideMark/>
          </w:tcPr>
          <w:p w14:paraId="4A4D2806" w14:textId="77777777" w:rsidR="001B18A6" w:rsidRPr="00206759" w:rsidRDefault="001B18A6" w:rsidP="000A2FFC">
            <w:pPr>
              <w:pStyle w:val="NormalWeb"/>
              <w:jc w:val="center"/>
              <w:rPr>
                <w:sz w:val="18"/>
                <w:szCs w:val="18"/>
              </w:rPr>
            </w:pPr>
            <w:r w:rsidRPr="00206759">
              <w:rPr>
                <w:sz w:val="18"/>
                <w:szCs w:val="18"/>
              </w:rPr>
              <w:t>1.0</w:t>
            </w:r>
          </w:p>
        </w:tc>
        <w:tc>
          <w:tcPr>
            <w:tcW w:w="0" w:type="auto"/>
            <w:hideMark/>
          </w:tcPr>
          <w:p w14:paraId="0D054972" w14:textId="77777777" w:rsidR="001B18A6" w:rsidRPr="00206759" w:rsidRDefault="001B18A6" w:rsidP="000A2FFC">
            <w:pPr>
              <w:pStyle w:val="NormalWeb"/>
              <w:jc w:val="center"/>
              <w:rPr>
                <w:sz w:val="18"/>
                <w:szCs w:val="18"/>
              </w:rPr>
            </w:pPr>
            <w:r w:rsidRPr="00206759">
              <w:rPr>
                <w:sz w:val="18"/>
                <w:szCs w:val="18"/>
              </w:rPr>
              <w:t>2</w:t>
            </w:r>
          </w:p>
        </w:tc>
        <w:tc>
          <w:tcPr>
            <w:tcW w:w="0" w:type="auto"/>
            <w:hideMark/>
          </w:tcPr>
          <w:p w14:paraId="1EDF5709"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791AA5B8"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0E547F8E" w14:textId="77777777" w:rsidR="001B18A6" w:rsidRPr="00206759" w:rsidRDefault="001B18A6" w:rsidP="000A2FFC">
            <w:pPr>
              <w:pStyle w:val="NormalWeb"/>
              <w:jc w:val="center"/>
              <w:rPr>
                <w:sz w:val="18"/>
                <w:szCs w:val="18"/>
              </w:rPr>
            </w:pPr>
            <w:r w:rsidRPr="00206759">
              <w:rPr>
                <w:sz w:val="18"/>
                <w:szCs w:val="18"/>
              </w:rPr>
              <w:t>2</w:t>
            </w:r>
          </w:p>
        </w:tc>
        <w:tc>
          <w:tcPr>
            <w:tcW w:w="0" w:type="auto"/>
            <w:hideMark/>
          </w:tcPr>
          <w:p w14:paraId="5AAE19DD" w14:textId="77777777" w:rsidR="001B18A6" w:rsidRPr="00206759" w:rsidRDefault="001B18A6" w:rsidP="000A2FFC">
            <w:pPr>
              <w:pStyle w:val="NormalWeb"/>
              <w:jc w:val="center"/>
              <w:rPr>
                <w:sz w:val="18"/>
                <w:szCs w:val="18"/>
              </w:rPr>
            </w:pPr>
            <w:r w:rsidRPr="00206759">
              <w:rPr>
                <w:sz w:val="18"/>
                <w:szCs w:val="18"/>
              </w:rPr>
              <w:t>2.00</w:t>
            </w:r>
          </w:p>
        </w:tc>
      </w:tr>
      <w:tr w:rsidR="001B18A6" w:rsidRPr="00206759" w14:paraId="418803DA" w14:textId="77777777" w:rsidTr="000A2FFC">
        <w:tc>
          <w:tcPr>
            <w:tcW w:w="0" w:type="auto"/>
            <w:hideMark/>
          </w:tcPr>
          <w:p w14:paraId="3344CD8F" w14:textId="77777777" w:rsidR="001B18A6" w:rsidRPr="00206759" w:rsidRDefault="001B18A6">
            <w:pPr>
              <w:pStyle w:val="NormalWeb"/>
              <w:rPr>
                <w:sz w:val="18"/>
                <w:szCs w:val="18"/>
              </w:rPr>
            </w:pPr>
            <w:r w:rsidRPr="00206759">
              <w:rPr>
                <w:sz w:val="18"/>
                <w:szCs w:val="18"/>
              </w:rPr>
              <w:t>Vic</w:t>
            </w:r>
          </w:p>
        </w:tc>
        <w:tc>
          <w:tcPr>
            <w:tcW w:w="0" w:type="auto"/>
            <w:hideMark/>
          </w:tcPr>
          <w:p w14:paraId="718EC68E" w14:textId="77777777" w:rsidR="001B18A6" w:rsidRPr="00206759" w:rsidRDefault="001B18A6" w:rsidP="000A2FFC">
            <w:pPr>
              <w:pStyle w:val="NormalWeb"/>
              <w:jc w:val="center"/>
              <w:rPr>
                <w:sz w:val="18"/>
                <w:szCs w:val="18"/>
              </w:rPr>
            </w:pPr>
            <w:r w:rsidRPr="00206759">
              <w:rPr>
                <w:sz w:val="18"/>
                <w:szCs w:val="18"/>
              </w:rPr>
              <w:t>1,186,020</w:t>
            </w:r>
          </w:p>
        </w:tc>
        <w:tc>
          <w:tcPr>
            <w:tcW w:w="0" w:type="auto"/>
            <w:hideMark/>
          </w:tcPr>
          <w:p w14:paraId="0D642D1A" w14:textId="77777777" w:rsidR="001B18A6" w:rsidRPr="00206759" w:rsidRDefault="001B18A6" w:rsidP="000A2FFC">
            <w:pPr>
              <w:pStyle w:val="NormalWeb"/>
              <w:jc w:val="center"/>
              <w:rPr>
                <w:sz w:val="18"/>
                <w:szCs w:val="18"/>
              </w:rPr>
            </w:pPr>
            <w:r w:rsidRPr="00206759">
              <w:rPr>
                <w:sz w:val="18"/>
                <w:szCs w:val="18"/>
              </w:rPr>
              <w:t>12.0</w:t>
            </w:r>
          </w:p>
        </w:tc>
        <w:tc>
          <w:tcPr>
            <w:tcW w:w="0" w:type="auto"/>
            <w:hideMark/>
          </w:tcPr>
          <w:p w14:paraId="5722E721" w14:textId="77777777" w:rsidR="001B18A6" w:rsidRPr="00206759" w:rsidRDefault="001B18A6" w:rsidP="000A2FFC">
            <w:pPr>
              <w:pStyle w:val="NormalWeb"/>
              <w:jc w:val="center"/>
              <w:rPr>
                <w:sz w:val="18"/>
                <w:szCs w:val="18"/>
              </w:rPr>
            </w:pPr>
            <w:r w:rsidRPr="00206759">
              <w:rPr>
                <w:sz w:val="18"/>
                <w:szCs w:val="18"/>
              </w:rPr>
              <w:t>19</w:t>
            </w:r>
          </w:p>
        </w:tc>
        <w:tc>
          <w:tcPr>
            <w:tcW w:w="0" w:type="auto"/>
            <w:hideMark/>
          </w:tcPr>
          <w:p w14:paraId="7109CF07" w14:textId="77777777" w:rsidR="001B18A6" w:rsidRPr="00206759" w:rsidRDefault="001B18A6" w:rsidP="000A2FFC">
            <w:pPr>
              <w:pStyle w:val="NormalWeb"/>
              <w:jc w:val="center"/>
              <w:rPr>
                <w:sz w:val="18"/>
                <w:szCs w:val="18"/>
              </w:rPr>
            </w:pPr>
            <w:r w:rsidRPr="00206759">
              <w:rPr>
                <w:sz w:val="18"/>
                <w:szCs w:val="18"/>
              </w:rPr>
              <w:t>1</w:t>
            </w:r>
          </w:p>
        </w:tc>
        <w:tc>
          <w:tcPr>
            <w:tcW w:w="0" w:type="auto"/>
            <w:hideMark/>
          </w:tcPr>
          <w:p w14:paraId="20582AEB" w14:textId="77777777" w:rsidR="001B18A6" w:rsidRPr="00206759" w:rsidRDefault="001B18A6" w:rsidP="000A2FFC">
            <w:pPr>
              <w:pStyle w:val="NormalWeb"/>
              <w:jc w:val="center"/>
              <w:rPr>
                <w:sz w:val="18"/>
                <w:szCs w:val="18"/>
              </w:rPr>
            </w:pPr>
            <w:r w:rsidRPr="00206759">
              <w:rPr>
                <w:sz w:val="18"/>
                <w:szCs w:val="18"/>
              </w:rPr>
              <w:t>2</w:t>
            </w:r>
          </w:p>
        </w:tc>
        <w:tc>
          <w:tcPr>
            <w:tcW w:w="0" w:type="auto"/>
            <w:hideMark/>
          </w:tcPr>
          <w:p w14:paraId="71733815" w14:textId="77777777" w:rsidR="001B18A6" w:rsidRPr="00206759" w:rsidRDefault="001B18A6" w:rsidP="000A2FFC">
            <w:pPr>
              <w:pStyle w:val="NormalWeb"/>
              <w:jc w:val="center"/>
              <w:rPr>
                <w:sz w:val="18"/>
                <w:szCs w:val="18"/>
              </w:rPr>
            </w:pPr>
            <w:r w:rsidRPr="00206759">
              <w:rPr>
                <w:sz w:val="18"/>
                <w:szCs w:val="18"/>
              </w:rPr>
              <w:t>16</w:t>
            </w:r>
          </w:p>
        </w:tc>
        <w:tc>
          <w:tcPr>
            <w:tcW w:w="0" w:type="auto"/>
            <w:hideMark/>
          </w:tcPr>
          <w:p w14:paraId="6C3B7F1A" w14:textId="77777777" w:rsidR="001B18A6" w:rsidRPr="00206759" w:rsidRDefault="001B18A6" w:rsidP="000A2FFC">
            <w:pPr>
              <w:pStyle w:val="NormalWeb"/>
              <w:jc w:val="center"/>
              <w:rPr>
                <w:sz w:val="18"/>
                <w:szCs w:val="18"/>
              </w:rPr>
            </w:pPr>
            <w:r w:rsidRPr="00206759">
              <w:rPr>
                <w:sz w:val="18"/>
                <w:szCs w:val="18"/>
              </w:rPr>
              <w:t>1.33</w:t>
            </w:r>
          </w:p>
        </w:tc>
      </w:tr>
      <w:tr w:rsidR="001B18A6" w:rsidRPr="00206759" w14:paraId="65B8E51A" w14:textId="77777777" w:rsidTr="000A2FFC">
        <w:trPr>
          <w:cnfStyle w:val="000000010000" w:firstRow="0" w:lastRow="0" w:firstColumn="0" w:lastColumn="0" w:oddVBand="0" w:evenVBand="0" w:oddHBand="0" w:evenHBand="1" w:firstRowFirstColumn="0" w:firstRowLastColumn="0" w:lastRowFirstColumn="0" w:lastRowLastColumn="0"/>
        </w:trPr>
        <w:tc>
          <w:tcPr>
            <w:tcW w:w="0" w:type="auto"/>
            <w:hideMark/>
          </w:tcPr>
          <w:p w14:paraId="1A08A255" w14:textId="77777777" w:rsidR="001B18A6" w:rsidRPr="00206759" w:rsidRDefault="001B18A6">
            <w:pPr>
              <w:pStyle w:val="NormalWeb"/>
              <w:rPr>
                <w:sz w:val="18"/>
                <w:szCs w:val="18"/>
              </w:rPr>
            </w:pPr>
            <w:r w:rsidRPr="00206759">
              <w:rPr>
                <w:sz w:val="18"/>
                <w:szCs w:val="18"/>
              </w:rPr>
              <w:t>WA</w:t>
            </w:r>
          </w:p>
        </w:tc>
        <w:tc>
          <w:tcPr>
            <w:tcW w:w="0" w:type="auto"/>
            <w:hideMark/>
          </w:tcPr>
          <w:p w14:paraId="58484C14" w14:textId="77777777" w:rsidR="001B18A6" w:rsidRPr="00206759" w:rsidRDefault="001B18A6" w:rsidP="000A2FFC">
            <w:pPr>
              <w:pStyle w:val="NormalWeb"/>
              <w:jc w:val="center"/>
              <w:rPr>
                <w:sz w:val="18"/>
                <w:szCs w:val="18"/>
              </w:rPr>
            </w:pPr>
            <w:r w:rsidRPr="00206759">
              <w:rPr>
                <w:sz w:val="18"/>
                <w:szCs w:val="18"/>
              </w:rPr>
              <w:t>507,265</w:t>
            </w:r>
          </w:p>
        </w:tc>
        <w:tc>
          <w:tcPr>
            <w:tcW w:w="0" w:type="auto"/>
            <w:hideMark/>
          </w:tcPr>
          <w:p w14:paraId="689B73C1" w14:textId="77777777" w:rsidR="001B18A6" w:rsidRPr="00206759" w:rsidRDefault="001B18A6" w:rsidP="000A2FFC">
            <w:pPr>
              <w:pStyle w:val="NormalWeb"/>
              <w:jc w:val="center"/>
              <w:rPr>
                <w:sz w:val="18"/>
                <w:szCs w:val="18"/>
              </w:rPr>
            </w:pPr>
            <w:r w:rsidRPr="00206759">
              <w:rPr>
                <w:sz w:val="18"/>
                <w:szCs w:val="18"/>
              </w:rPr>
              <w:t>5.0</w:t>
            </w:r>
          </w:p>
        </w:tc>
        <w:tc>
          <w:tcPr>
            <w:tcW w:w="0" w:type="auto"/>
            <w:hideMark/>
          </w:tcPr>
          <w:p w14:paraId="2EB4A0CF" w14:textId="77777777" w:rsidR="001B18A6" w:rsidRPr="00206759" w:rsidRDefault="001B18A6" w:rsidP="000A2FFC">
            <w:pPr>
              <w:pStyle w:val="NormalWeb"/>
              <w:jc w:val="center"/>
              <w:rPr>
                <w:sz w:val="18"/>
                <w:szCs w:val="18"/>
              </w:rPr>
            </w:pPr>
            <w:r w:rsidRPr="00206759">
              <w:rPr>
                <w:sz w:val="18"/>
                <w:szCs w:val="18"/>
              </w:rPr>
              <w:t>4</w:t>
            </w:r>
          </w:p>
        </w:tc>
        <w:tc>
          <w:tcPr>
            <w:tcW w:w="0" w:type="auto"/>
            <w:hideMark/>
          </w:tcPr>
          <w:p w14:paraId="6289FC0A"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6296F97A" w14:textId="77777777" w:rsidR="001B18A6" w:rsidRPr="00206759" w:rsidRDefault="001B18A6" w:rsidP="000A2FFC">
            <w:pPr>
              <w:pStyle w:val="NormalWeb"/>
              <w:jc w:val="center"/>
              <w:rPr>
                <w:sz w:val="18"/>
                <w:szCs w:val="18"/>
              </w:rPr>
            </w:pPr>
            <w:r w:rsidRPr="00206759">
              <w:rPr>
                <w:sz w:val="18"/>
                <w:szCs w:val="18"/>
              </w:rPr>
              <w:t>0</w:t>
            </w:r>
          </w:p>
        </w:tc>
        <w:tc>
          <w:tcPr>
            <w:tcW w:w="0" w:type="auto"/>
            <w:hideMark/>
          </w:tcPr>
          <w:p w14:paraId="54EDA219" w14:textId="77777777" w:rsidR="001B18A6" w:rsidRPr="00206759" w:rsidRDefault="001B18A6" w:rsidP="000A2FFC">
            <w:pPr>
              <w:pStyle w:val="NormalWeb"/>
              <w:jc w:val="center"/>
              <w:rPr>
                <w:sz w:val="18"/>
                <w:szCs w:val="18"/>
              </w:rPr>
            </w:pPr>
            <w:r w:rsidRPr="00206759">
              <w:rPr>
                <w:sz w:val="18"/>
                <w:szCs w:val="18"/>
              </w:rPr>
              <w:t>4</w:t>
            </w:r>
          </w:p>
        </w:tc>
        <w:tc>
          <w:tcPr>
            <w:tcW w:w="0" w:type="auto"/>
            <w:hideMark/>
          </w:tcPr>
          <w:p w14:paraId="3B707EAF" w14:textId="77777777" w:rsidR="001B18A6" w:rsidRPr="00206759" w:rsidRDefault="001B18A6" w:rsidP="000A2FFC">
            <w:pPr>
              <w:pStyle w:val="NormalWeb"/>
              <w:jc w:val="center"/>
              <w:rPr>
                <w:sz w:val="18"/>
                <w:szCs w:val="18"/>
              </w:rPr>
            </w:pPr>
            <w:r w:rsidRPr="00206759">
              <w:rPr>
                <w:sz w:val="18"/>
                <w:szCs w:val="18"/>
              </w:rPr>
              <w:t>0.8</w:t>
            </w:r>
          </w:p>
        </w:tc>
      </w:tr>
      <w:tr w:rsidR="001B18A6" w:rsidRPr="00206759" w14:paraId="6217916B" w14:textId="77777777" w:rsidTr="00F16106">
        <w:tc>
          <w:tcPr>
            <w:tcW w:w="0" w:type="auto"/>
            <w:shd w:val="clear" w:color="auto" w:fill="FDE9D9" w:themeFill="accent6" w:themeFillTint="33"/>
            <w:hideMark/>
          </w:tcPr>
          <w:p w14:paraId="0139F502" w14:textId="77777777" w:rsidR="001B18A6" w:rsidRPr="00206759" w:rsidRDefault="001B18A6">
            <w:pPr>
              <w:pStyle w:val="NormalWeb"/>
              <w:rPr>
                <w:b/>
                <w:sz w:val="18"/>
                <w:szCs w:val="18"/>
              </w:rPr>
            </w:pPr>
            <w:r w:rsidRPr="00206759">
              <w:rPr>
                <w:b/>
                <w:sz w:val="18"/>
                <w:szCs w:val="18"/>
              </w:rPr>
              <w:t>Australia</w:t>
            </w:r>
          </w:p>
        </w:tc>
        <w:tc>
          <w:tcPr>
            <w:tcW w:w="0" w:type="auto"/>
            <w:shd w:val="clear" w:color="auto" w:fill="FDE9D9" w:themeFill="accent6" w:themeFillTint="33"/>
            <w:hideMark/>
          </w:tcPr>
          <w:p w14:paraId="27790A0C" w14:textId="77777777" w:rsidR="001B18A6" w:rsidRPr="00206759" w:rsidRDefault="001B18A6" w:rsidP="000A2FFC">
            <w:pPr>
              <w:pStyle w:val="NormalWeb"/>
              <w:jc w:val="center"/>
              <w:rPr>
                <w:b/>
                <w:sz w:val="18"/>
                <w:szCs w:val="18"/>
              </w:rPr>
            </w:pPr>
            <w:r w:rsidRPr="00206759">
              <w:rPr>
                <w:b/>
                <w:sz w:val="18"/>
                <w:szCs w:val="18"/>
              </w:rPr>
              <w:t>4,631,219</w:t>
            </w:r>
          </w:p>
        </w:tc>
        <w:tc>
          <w:tcPr>
            <w:tcW w:w="0" w:type="auto"/>
            <w:shd w:val="clear" w:color="auto" w:fill="FDE9D9" w:themeFill="accent6" w:themeFillTint="33"/>
            <w:hideMark/>
          </w:tcPr>
          <w:p w14:paraId="69832A4D" w14:textId="77777777" w:rsidR="001B18A6" w:rsidRPr="00206759" w:rsidRDefault="001B18A6" w:rsidP="000A2FFC">
            <w:pPr>
              <w:pStyle w:val="NormalWeb"/>
              <w:jc w:val="center"/>
              <w:rPr>
                <w:b/>
                <w:sz w:val="18"/>
                <w:szCs w:val="18"/>
              </w:rPr>
            </w:pPr>
            <w:r w:rsidRPr="00206759">
              <w:rPr>
                <w:b/>
                <w:sz w:val="18"/>
                <w:szCs w:val="18"/>
              </w:rPr>
              <w:t>47.0</w:t>
            </w:r>
          </w:p>
        </w:tc>
        <w:tc>
          <w:tcPr>
            <w:tcW w:w="0" w:type="auto"/>
            <w:shd w:val="clear" w:color="auto" w:fill="FDE9D9" w:themeFill="accent6" w:themeFillTint="33"/>
            <w:hideMark/>
          </w:tcPr>
          <w:p w14:paraId="67FABD4D" w14:textId="77777777" w:rsidR="001B18A6" w:rsidRPr="00206759" w:rsidRDefault="001B18A6" w:rsidP="000A2FFC">
            <w:pPr>
              <w:pStyle w:val="NormalWeb"/>
              <w:jc w:val="center"/>
              <w:rPr>
                <w:b/>
                <w:sz w:val="18"/>
                <w:szCs w:val="18"/>
              </w:rPr>
            </w:pPr>
            <w:r w:rsidRPr="00206759">
              <w:rPr>
                <w:b/>
                <w:sz w:val="18"/>
                <w:szCs w:val="18"/>
              </w:rPr>
              <w:t>83</w:t>
            </w:r>
          </w:p>
        </w:tc>
        <w:tc>
          <w:tcPr>
            <w:tcW w:w="0" w:type="auto"/>
            <w:shd w:val="clear" w:color="auto" w:fill="FDE9D9" w:themeFill="accent6" w:themeFillTint="33"/>
            <w:hideMark/>
          </w:tcPr>
          <w:p w14:paraId="193D15BB" w14:textId="77777777" w:rsidR="001B18A6" w:rsidRPr="00206759" w:rsidRDefault="001B18A6" w:rsidP="000A2FFC">
            <w:pPr>
              <w:pStyle w:val="NormalWeb"/>
              <w:jc w:val="center"/>
              <w:rPr>
                <w:b/>
                <w:sz w:val="18"/>
                <w:szCs w:val="18"/>
              </w:rPr>
            </w:pPr>
            <w:r w:rsidRPr="00206759">
              <w:rPr>
                <w:b/>
                <w:sz w:val="18"/>
                <w:szCs w:val="18"/>
              </w:rPr>
              <w:t>6</w:t>
            </w:r>
          </w:p>
        </w:tc>
        <w:tc>
          <w:tcPr>
            <w:tcW w:w="0" w:type="auto"/>
            <w:shd w:val="clear" w:color="auto" w:fill="FDE9D9" w:themeFill="accent6" w:themeFillTint="33"/>
            <w:hideMark/>
          </w:tcPr>
          <w:p w14:paraId="577769D8" w14:textId="77777777" w:rsidR="001B18A6" w:rsidRPr="00206759" w:rsidRDefault="001B18A6" w:rsidP="000A2FFC">
            <w:pPr>
              <w:pStyle w:val="NormalWeb"/>
              <w:jc w:val="center"/>
              <w:rPr>
                <w:b/>
                <w:sz w:val="18"/>
                <w:szCs w:val="18"/>
              </w:rPr>
            </w:pPr>
            <w:r w:rsidRPr="00206759">
              <w:rPr>
                <w:b/>
                <w:sz w:val="18"/>
                <w:szCs w:val="18"/>
              </w:rPr>
              <w:t>14</w:t>
            </w:r>
          </w:p>
        </w:tc>
        <w:tc>
          <w:tcPr>
            <w:tcW w:w="0" w:type="auto"/>
            <w:shd w:val="clear" w:color="auto" w:fill="FDE9D9" w:themeFill="accent6" w:themeFillTint="33"/>
            <w:hideMark/>
          </w:tcPr>
          <w:p w14:paraId="1B24652E" w14:textId="77777777" w:rsidR="001B18A6" w:rsidRPr="00206759" w:rsidRDefault="001B18A6" w:rsidP="000A2FFC">
            <w:pPr>
              <w:pStyle w:val="NormalWeb"/>
              <w:jc w:val="center"/>
              <w:rPr>
                <w:b/>
                <w:sz w:val="18"/>
                <w:szCs w:val="18"/>
              </w:rPr>
            </w:pPr>
            <w:r w:rsidRPr="00206759">
              <w:rPr>
                <w:b/>
                <w:sz w:val="18"/>
                <w:szCs w:val="18"/>
              </w:rPr>
              <w:t>63</w:t>
            </w:r>
          </w:p>
        </w:tc>
        <w:tc>
          <w:tcPr>
            <w:tcW w:w="0" w:type="auto"/>
            <w:shd w:val="clear" w:color="auto" w:fill="FDE9D9" w:themeFill="accent6" w:themeFillTint="33"/>
            <w:hideMark/>
          </w:tcPr>
          <w:p w14:paraId="5E4A43CA" w14:textId="77777777" w:rsidR="001B18A6" w:rsidRPr="00206759" w:rsidRDefault="001B18A6" w:rsidP="000A2FFC">
            <w:pPr>
              <w:pStyle w:val="NormalWeb"/>
              <w:jc w:val="center"/>
              <w:rPr>
                <w:b/>
                <w:sz w:val="18"/>
                <w:szCs w:val="18"/>
              </w:rPr>
            </w:pPr>
            <w:r w:rsidRPr="00206759">
              <w:rPr>
                <w:b/>
                <w:sz w:val="18"/>
                <w:szCs w:val="18"/>
              </w:rPr>
              <w:t>1.34</w:t>
            </w:r>
          </w:p>
        </w:tc>
      </w:tr>
    </w:tbl>
    <w:p w14:paraId="3D32AB6F" w14:textId="5039A20B" w:rsidR="001B18A6" w:rsidRDefault="001B18A6" w:rsidP="001B18A6">
      <w:pPr>
        <w:pStyle w:val="CDIfootnotes"/>
      </w:pPr>
      <w:proofErr w:type="gramStart"/>
      <w:r>
        <w:t>a</w:t>
      </w:r>
      <w:proofErr w:type="gramEnd"/>
      <w:r>
        <w:tab/>
        <w:t xml:space="preserve">Australian Bureau of Statistics, estimated population </w:t>
      </w:r>
      <w:proofErr w:type="gramStart"/>
      <w:r>
        <w:t>at</w:t>
      </w:r>
      <w:proofErr w:type="gramEnd"/>
      <w:r>
        <w:t xml:space="preserve"> 30 June 2018. Available at </w:t>
      </w:r>
      <w:hyperlink r:id="rId9" w:tooltip="Australian Bureau of Statistics website" w:history="1">
        <w:r>
          <w:rPr>
            <w:rStyle w:val="Hyperlink"/>
          </w:rPr>
          <w:t>www.abs.gov.au</w:t>
        </w:r>
      </w:hyperlink>
      <w:r>
        <w:t>.</w:t>
      </w:r>
    </w:p>
    <w:p w14:paraId="5BE79AF0" w14:textId="77777777" w:rsidR="001B18A6" w:rsidRDefault="001B18A6" w:rsidP="001B18A6">
      <w:r>
        <w:t xml:space="preserve">Fourteen cases were notified by more than one source, whether by two or more clinicians through the APSU or a clinician and the PAEDS system. Six notifications were deemed to be ineligible due to the patient’s age being greater than 14 years or the clinical presentation was subsequently determined not to be AFP. </w:t>
      </w:r>
    </w:p>
    <w:p w14:paraId="5F2FCC51" w14:textId="77777777" w:rsidR="001B18A6" w:rsidRPr="001B18A6" w:rsidRDefault="001B18A6" w:rsidP="001B18A6">
      <w:pPr>
        <w:pStyle w:val="Heading2"/>
      </w:pPr>
      <w:r w:rsidRPr="001B18A6">
        <w:t xml:space="preserve">Notification of AFP cases by state and territory </w:t>
      </w:r>
    </w:p>
    <w:p w14:paraId="47BE252E" w14:textId="77777777" w:rsidR="001B18A6" w:rsidRDefault="001B18A6" w:rsidP="001B18A6">
      <w:r>
        <w:t xml:space="preserve">In 2019, AFP cases were notified from all jurisdictions in Australia except the Australian Capital Territory (Table 1). The non-polio AFP rates for eligible cases exceeded the WHO AFP surveillance performance indicator of one case per 100,000 children less than 15 years of age in half the states and territories with the Australian Capital Territory, Queensland, South Australia and Western Australia not reaching the target. </w:t>
      </w:r>
    </w:p>
    <w:p w14:paraId="64A522CF" w14:textId="77777777" w:rsidR="001B18A6" w:rsidRPr="001B18A6" w:rsidRDefault="001B18A6" w:rsidP="001B18A6">
      <w:pPr>
        <w:pStyle w:val="Heading2"/>
      </w:pPr>
      <w:r w:rsidRPr="001B18A6">
        <w:t xml:space="preserve">Faecal collection from AFP cases </w:t>
      </w:r>
    </w:p>
    <w:p w14:paraId="2E355BE2" w14:textId="77777777" w:rsidR="001B18A6" w:rsidRDefault="001B18A6" w:rsidP="001B18A6">
      <w:r>
        <w:t>A total of 94 faecal specimens from 49 of the 63 eligible cases were tested at the NERL in 2019. Specimens collected from 31 of the AFP cases classified as non-polio AFP were considered adequate according to the WHO criterion of two faecal specimens collected within 14 days of the onset of paralysis, representing 49% of the classified cases compared to the WHO criterion of 80% (Figure 2, Table 2).</w:t>
      </w:r>
    </w:p>
    <w:p w14:paraId="5012AA2B" w14:textId="77777777" w:rsidR="00F04B3F" w:rsidRDefault="00F04B3F">
      <w:pPr>
        <w:rPr>
          <w:b/>
        </w:rPr>
      </w:pPr>
      <w:r>
        <w:br w:type="page"/>
      </w:r>
    </w:p>
    <w:p w14:paraId="77170EE1" w14:textId="77777777" w:rsidR="00F04B3F" w:rsidRDefault="00F04B3F" w:rsidP="00F04B3F">
      <w:pPr>
        <w:pStyle w:val="CDIFigures"/>
      </w:pPr>
      <w:r>
        <w:t>Figure 1: Non-polio acute flaccid paralysis rate, Australia 1995 to 2019</w:t>
      </w:r>
      <w:r w:rsidRPr="001B18A6">
        <w:rPr>
          <w:vertAlign w:val="superscript"/>
        </w:rPr>
        <w:t>a</w:t>
      </w:r>
    </w:p>
    <w:p w14:paraId="4AA2D715" w14:textId="77777777" w:rsidR="00F04B3F" w:rsidRDefault="00F04B3F" w:rsidP="00F04B3F">
      <w:pPr>
        <w:pStyle w:val="NormalWeb"/>
      </w:pPr>
      <w:r>
        <w:rPr>
          <w:noProof/>
        </w:rPr>
        <w:drawing>
          <wp:inline distT="0" distB="0" distL="0" distR="0" wp14:anchorId="4C3E239F" wp14:editId="5BBD1ED3">
            <wp:extent cx="6629400" cy="4625702"/>
            <wp:effectExtent l="0" t="0" r="0" b="3810"/>
            <wp:docPr id="2" name="Picture 2" descr="Australia’s non-polio acute flaccid paralysis rate 1995 to 2019 compared to the World Health Organization surveillance performance criterion. Australia reached or exceeded the World Health Organization target of one non-polio acute flaccid paralysis cases per 100,000 children less than 15 years of age in 2000, 2001, 2004, 2006 and 2008 t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s non-polio acute flaccid paralysis rate 1995 to 2019 compared to the World Health Organization surveillance performance criterion. Australia reached or exceeded the World Health Organization target of one non-polio acute flaccid paralysis cases per 100,000 children less than 15 years of age in 2000, 2001, 2004, 2006 and 2008 to 201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2755" cy="4628043"/>
                    </a:xfrm>
                    <a:prstGeom prst="rect">
                      <a:avLst/>
                    </a:prstGeom>
                  </pic:spPr>
                </pic:pic>
              </a:graphicData>
            </a:graphic>
          </wp:inline>
        </w:drawing>
      </w:r>
    </w:p>
    <w:p w14:paraId="64221885" w14:textId="77777777" w:rsidR="00F04B3F" w:rsidRDefault="00F04B3F" w:rsidP="00F04B3F">
      <w:pPr>
        <w:pStyle w:val="CDIfootnotes"/>
      </w:pPr>
      <w:proofErr w:type="spellStart"/>
      <w:r>
        <w:t>a</w:t>
      </w:r>
      <w:proofErr w:type="spellEnd"/>
      <w:r>
        <w:tab/>
        <w:t>The WHO AFP surveillance performance indicator for a polio non-endemic country is one case per 100,000 children &lt;15 years of age, which is highlighted by the red line.</w:t>
      </w:r>
    </w:p>
    <w:p w14:paraId="0B1382A2" w14:textId="77777777" w:rsidR="001B18A6" w:rsidRDefault="001B18A6" w:rsidP="001B18A6">
      <w:pPr>
        <w:pStyle w:val="CDIFigures"/>
      </w:pPr>
      <w:r>
        <w:t>Table 2: Australia’s surveillance for cases of acute flaccid paralysis, 2019, compared with the main World Health Organization performance indicators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acute flaccid paralysis surveillance in Australia 2019, compared to the World Health Organization performance indicators for notification of cases and collection of adequate faecal specimens."/>
      </w:tblPr>
      <w:tblGrid>
        <w:gridCol w:w="5499"/>
        <w:gridCol w:w="2136"/>
        <w:gridCol w:w="2831"/>
      </w:tblGrid>
      <w:tr w:rsidR="001B18A6" w:rsidRPr="0028660B" w14:paraId="377C5313" w14:textId="77777777" w:rsidTr="004710D7">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06872BF0" w14:textId="77777777" w:rsidR="001B18A6" w:rsidRPr="0028660B" w:rsidRDefault="001B18A6">
            <w:pPr>
              <w:pStyle w:val="NormalWeb"/>
              <w:rPr>
                <w:color w:val="FFFFFF" w:themeColor="background1"/>
                <w:sz w:val="18"/>
                <w:szCs w:val="18"/>
              </w:rPr>
            </w:pPr>
            <w:r w:rsidRPr="0028660B">
              <w:rPr>
                <w:color w:val="FFFFFF" w:themeColor="background1"/>
                <w:sz w:val="18"/>
                <w:szCs w:val="18"/>
              </w:rPr>
              <w:t>WHO surveillance performance indicator for AFP cases in children &lt; 15 years</w:t>
            </w:r>
          </w:p>
        </w:tc>
        <w:tc>
          <w:tcPr>
            <w:tcW w:w="0" w:type="auto"/>
            <w:gridSpan w:val="2"/>
            <w:tcBorders>
              <w:left w:val="single" w:sz="2" w:space="0" w:color="FFFFFF" w:themeColor="background1"/>
            </w:tcBorders>
            <w:hideMark/>
          </w:tcPr>
          <w:p w14:paraId="0AAD5AAD" w14:textId="77777777" w:rsidR="001B18A6" w:rsidRPr="0028660B" w:rsidRDefault="001B18A6" w:rsidP="0028660B">
            <w:pPr>
              <w:pStyle w:val="NormalWeb"/>
              <w:jc w:val="center"/>
              <w:rPr>
                <w:color w:val="FFFFFF" w:themeColor="background1"/>
                <w:sz w:val="18"/>
                <w:szCs w:val="18"/>
              </w:rPr>
            </w:pPr>
            <w:r w:rsidRPr="0028660B">
              <w:rPr>
                <w:color w:val="FFFFFF" w:themeColor="background1"/>
                <w:sz w:val="18"/>
                <w:szCs w:val="18"/>
              </w:rPr>
              <w:t>Performance of Australia’s AFP surveillance</w:t>
            </w:r>
          </w:p>
        </w:tc>
      </w:tr>
      <w:tr w:rsidR="001B18A6" w:rsidRPr="0028660B" w14:paraId="701B5326" w14:textId="77777777" w:rsidTr="004710D7">
        <w:tc>
          <w:tcPr>
            <w:tcW w:w="0" w:type="auto"/>
            <w:tcBorders>
              <w:right w:val="single" w:sz="2" w:space="0" w:color="000000" w:themeColor="text1"/>
            </w:tcBorders>
            <w:hideMark/>
          </w:tcPr>
          <w:p w14:paraId="378BCA88" w14:textId="77777777" w:rsidR="001B18A6" w:rsidRPr="0028660B" w:rsidRDefault="001B18A6">
            <w:pPr>
              <w:pStyle w:val="NormalWeb"/>
              <w:rPr>
                <w:sz w:val="18"/>
                <w:szCs w:val="18"/>
              </w:rPr>
            </w:pPr>
            <w:r w:rsidRPr="0028660B">
              <w:rPr>
                <w:sz w:val="18"/>
                <w:szCs w:val="18"/>
              </w:rPr>
              <w:t>≥ 1.0 non-polio AFP case / 100,000 children (47 cases for Australia in 2018)</w:t>
            </w:r>
          </w:p>
        </w:tc>
        <w:tc>
          <w:tcPr>
            <w:tcW w:w="0" w:type="auto"/>
            <w:tcBorders>
              <w:left w:val="single" w:sz="2" w:space="0" w:color="000000" w:themeColor="text1"/>
              <w:right w:val="single" w:sz="2" w:space="0" w:color="000000" w:themeColor="text1"/>
            </w:tcBorders>
            <w:hideMark/>
          </w:tcPr>
          <w:p w14:paraId="08E599F4" w14:textId="77777777" w:rsidR="001B18A6" w:rsidRPr="0028660B" w:rsidRDefault="001B18A6" w:rsidP="0028660B">
            <w:pPr>
              <w:pStyle w:val="NormalWeb"/>
              <w:jc w:val="center"/>
              <w:rPr>
                <w:sz w:val="18"/>
                <w:szCs w:val="18"/>
              </w:rPr>
            </w:pPr>
            <w:r w:rsidRPr="0028660B">
              <w:rPr>
                <w:sz w:val="18"/>
                <w:szCs w:val="18"/>
              </w:rPr>
              <w:t>63 cases classified as non-polio AFP</w:t>
            </w:r>
          </w:p>
        </w:tc>
        <w:tc>
          <w:tcPr>
            <w:tcW w:w="0" w:type="auto"/>
            <w:tcBorders>
              <w:left w:val="single" w:sz="2" w:space="0" w:color="000000" w:themeColor="text1"/>
            </w:tcBorders>
            <w:hideMark/>
          </w:tcPr>
          <w:p w14:paraId="6B4FD13F" w14:textId="77777777" w:rsidR="001B18A6" w:rsidRPr="0028660B" w:rsidRDefault="001B18A6" w:rsidP="0028660B">
            <w:pPr>
              <w:pStyle w:val="NormalWeb"/>
              <w:jc w:val="center"/>
              <w:rPr>
                <w:sz w:val="18"/>
                <w:szCs w:val="18"/>
              </w:rPr>
            </w:pPr>
            <w:r w:rsidRPr="0028660B">
              <w:rPr>
                <w:sz w:val="18"/>
                <w:szCs w:val="18"/>
              </w:rPr>
              <w:t>1.34 (63 / 47) non-polio AFP cases / 100,000 children &lt; 15 years</w:t>
            </w:r>
          </w:p>
        </w:tc>
      </w:tr>
      <w:tr w:rsidR="001B18A6" w:rsidRPr="0028660B" w14:paraId="49BF46B2" w14:textId="77777777" w:rsidTr="004710D7">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6351BCFB" w14:textId="77777777" w:rsidR="001B18A6" w:rsidRPr="0028660B" w:rsidRDefault="001B18A6">
            <w:pPr>
              <w:pStyle w:val="NormalWeb"/>
              <w:rPr>
                <w:sz w:val="18"/>
                <w:szCs w:val="18"/>
              </w:rPr>
            </w:pPr>
            <w:r w:rsidRPr="0028660B">
              <w:rPr>
                <w:sz w:val="18"/>
                <w:szCs w:val="18"/>
              </w:rPr>
              <w:t>≥ 80% of classified AFP cases with adequate specimens (2 faecal specimens collected at least 24 hours apart and within 14 days of onset of paralysis</w:t>
            </w:r>
          </w:p>
        </w:tc>
        <w:tc>
          <w:tcPr>
            <w:tcW w:w="0" w:type="auto"/>
            <w:tcBorders>
              <w:left w:val="single" w:sz="2" w:space="0" w:color="000000" w:themeColor="text1"/>
              <w:right w:val="single" w:sz="2" w:space="0" w:color="000000" w:themeColor="text1"/>
            </w:tcBorders>
            <w:hideMark/>
          </w:tcPr>
          <w:p w14:paraId="51CBE3D7" w14:textId="77777777" w:rsidR="001B18A6" w:rsidRPr="0028660B" w:rsidRDefault="001B18A6" w:rsidP="0028660B">
            <w:pPr>
              <w:pStyle w:val="NormalWeb"/>
              <w:jc w:val="center"/>
              <w:rPr>
                <w:sz w:val="18"/>
                <w:szCs w:val="18"/>
              </w:rPr>
            </w:pPr>
            <w:r w:rsidRPr="0028660B">
              <w:rPr>
                <w:sz w:val="18"/>
                <w:szCs w:val="18"/>
              </w:rPr>
              <w:t>31 AFP cases with adequate specimens collected</w:t>
            </w:r>
          </w:p>
        </w:tc>
        <w:tc>
          <w:tcPr>
            <w:tcW w:w="0" w:type="auto"/>
            <w:tcBorders>
              <w:left w:val="single" w:sz="2" w:space="0" w:color="000000" w:themeColor="text1"/>
            </w:tcBorders>
            <w:hideMark/>
          </w:tcPr>
          <w:p w14:paraId="15F09636" w14:textId="77777777" w:rsidR="001B18A6" w:rsidRPr="0028660B" w:rsidRDefault="001B18A6" w:rsidP="0028660B">
            <w:pPr>
              <w:pStyle w:val="NormalWeb"/>
              <w:jc w:val="center"/>
              <w:rPr>
                <w:sz w:val="18"/>
                <w:szCs w:val="18"/>
              </w:rPr>
            </w:pPr>
            <w:r w:rsidRPr="0028660B">
              <w:rPr>
                <w:sz w:val="18"/>
                <w:szCs w:val="18"/>
              </w:rPr>
              <w:t>49% (31 / 63) classified non-polio AFP cases with adequate specimens</w:t>
            </w:r>
          </w:p>
        </w:tc>
      </w:tr>
    </w:tbl>
    <w:p w14:paraId="4A07F387" w14:textId="77777777" w:rsidR="00F04B3F" w:rsidRDefault="00F04B3F" w:rsidP="001B18A6"/>
    <w:p w14:paraId="2E166C38" w14:textId="77777777" w:rsidR="001B18A6" w:rsidRDefault="001B18A6" w:rsidP="001B18A6">
      <w:r>
        <w:t>While the optimal period to collect stool specimens is within 14 days of the onset of paralysis, poliovirus can still be detected after 60 days and 78% of cases had at least one specimen collected within this extended time frame.</w:t>
      </w:r>
      <w:r>
        <w:rPr>
          <w:vertAlign w:val="superscript"/>
        </w:rPr>
        <w:t>13</w:t>
      </w:r>
      <w:r>
        <w:t xml:space="preserve"> No poliovirus was detected in any of the specimens. The following non-polio enteroviruses were identified from stool specimens collected from eight non-polio AFP cases with the jurisdiction specified in brackets: coxsackievirus A2 (Queensland), coxsackievirus A16 (Western Australia), echovirus 9 (New South Wales), and enterovirus A71 (Victoria). </w:t>
      </w:r>
    </w:p>
    <w:p w14:paraId="2D426295" w14:textId="77777777" w:rsidR="00F04B3F" w:rsidRDefault="00F04B3F" w:rsidP="00F04B3F">
      <w:pPr>
        <w:pStyle w:val="CDIFigures"/>
      </w:pPr>
      <w:r>
        <w:t>Figure 2: Adequate faecal specimen collection rate, Australia 1995 to 2019</w:t>
      </w:r>
      <w:r w:rsidRPr="00EA6E30">
        <w:rPr>
          <w:vertAlign w:val="superscript"/>
        </w:rPr>
        <w:t>a</w:t>
      </w:r>
    </w:p>
    <w:p w14:paraId="66CCB77B" w14:textId="77777777" w:rsidR="00F04B3F" w:rsidRDefault="00F04B3F" w:rsidP="00F04B3F">
      <w:pPr>
        <w:pStyle w:val="NormalWeb"/>
      </w:pPr>
      <w:r>
        <w:rPr>
          <w:noProof/>
        </w:rPr>
        <w:drawing>
          <wp:inline distT="0" distB="0" distL="0" distR="0" wp14:anchorId="06E95BD7" wp14:editId="4AA29F11">
            <wp:extent cx="6629400" cy="4626771"/>
            <wp:effectExtent l="0" t="0" r="0" b="2540"/>
            <wp:docPr id="3" name="Picture 3" descr="Percentage of acute flaccid paralysis cases with adequate faecal collection, Australia 1995 to 2019, compared to the World Health Organization surveillance performance criterion. Australia has never reached the 80% surveillance target for adequate faecal specimens and reported a rate of 49%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centage of acute flaccid paralysis cases with adequate faecal collection, Australia 1995 to 2019, compared to the World Health Organization surveillance performance criterion. Australia has never reached the 80% surveillance target for adequate faecal specimens and reported a rate of 49% in 201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98" r="1092"/>
                    <a:stretch/>
                  </pic:blipFill>
                  <pic:spPr bwMode="auto">
                    <a:xfrm>
                      <a:off x="0" y="0"/>
                      <a:ext cx="6637345" cy="4632316"/>
                    </a:xfrm>
                    <a:prstGeom prst="rect">
                      <a:avLst/>
                    </a:prstGeom>
                    <a:ln>
                      <a:noFill/>
                    </a:ln>
                    <a:extLst>
                      <a:ext uri="{53640926-AAD7-44D8-BBD7-CCE9431645EC}">
                        <a14:shadowObscured xmlns:a14="http://schemas.microsoft.com/office/drawing/2010/main"/>
                      </a:ext>
                    </a:extLst>
                  </pic:spPr>
                </pic:pic>
              </a:graphicData>
            </a:graphic>
          </wp:inline>
        </w:drawing>
      </w:r>
    </w:p>
    <w:p w14:paraId="56A7E337" w14:textId="77777777" w:rsidR="00F04B3F" w:rsidRDefault="00F04B3F" w:rsidP="00F04B3F">
      <w:pPr>
        <w:pStyle w:val="CDIfootnotes"/>
      </w:pPr>
      <w:proofErr w:type="spellStart"/>
      <w:r>
        <w:t>a</w:t>
      </w:r>
      <w:proofErr w:type="spellEnd"/>
      <w:r>
        <w:tab/>
        <w:t>The WHO criterion for adequate specimen collection is two faecal specimens collected more than 24 hours apart and within 14 days of the onset of paralysis from 80% of the cases classified as non-polio AFP, which is highlighted by the red line.</w:t>
      </w:r>
    </w:p>
    <w:p w14:paraId="01C4A6A7" w14:textId="77777777" w:rsidR="00F04B3F" w:rsidRDefault="00F04B3F" w:rsidP="00F04B3F">
      <w:pPr>
        <w:pStyle w:val="CDIfootnotes"/>
      </w:pPr>
    </w:p>
    <w:p w14:paraId="7039F6D5" w14:textId="77777777" w:rsidR="001B18A6" w:rsidRPr="001B18A6" w:rsidRDefault="001B18A6" w:rsidP="001B18A6">
      <w:pPr>
        <w:pStyle w:val="Heading3"/>
      </w:pPr>
      <w:r w:rsidRPr="001B18A6">
        <w:t xml:space="preserve">Environmental surveillance </w:t>
      </w:r>
    </w:p>
    <w:p w14:paraId="7ABF42FD" w14:textId="77777777" w:rsidR="001B18A6" w:rsidRDefault="001B18A6" w:rsidP="001B18A6">
      <w:r>
        <w:t xml:space="preserve">Environmental surveillance was established at a wastewater treatment plant in Melbourne from October 2017 (Table 3). Nine collections were tested in </w:t>
      </w:r>
      <w:proofErr w:type="gramStart"/>
      <w:r>
        <w:t>2019</w:t>
      </w:r>
      <w:proofErr w:type="gramEnd"/>
      <w:r>
        <w:t xml:space="preserve"> and Sabin-like poliovirus type 3 was isolated from one sample. The VP1 region was sequenced and determined to have 99.78% identity to prototype Sabin 3 sequence, which suggests the source of the virus was from a recent vaccination event and would have been shed by an international visitor or returned traveller from a country that still uses OPV. Enterovirus infections are ubiquitous and the isolation of NPEVs from the eight other sewage samples served as an indicator of the quality of the collection and test procedures.</w:t>
      </w:r>
    </w:p>
    <w:p w14:paraId="1679CD30" w14:textId="77777777" w:rsidR="00F04B3F" w:rsidRDefault="00F04B3F">
      <w:pPr>
        <w:rPr>
          <w:b/>
        </w:rPr>
      </w:pPr>
      <w:r>
        <w:br w:type="page"/>
      </w:r>
    </w:p>
    <w:p w14:paraId="59C165DB" w14:textId="77777777" w:rsidR="001B18A6" w:rsidRDefault="001B18A6" w:rsidP="001B18A6">
      <w:pPr>
        <w:pStyle w:val="CDIFigures"/>
      </w:pPr>
      <w:r>
        <w:t>Table 3: Laboratory results reported by the NERL,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test results of specimens referred to the National Enterovirus Reference Laboratory in 2019."/>
      </w:tblPr>
      <w:tblGrid>
        <w:gridCol w:w="2411"/>
        <w:gridCol w:w="2125"/>
        <w:gridCol w:w="2410"/>
        <w:gridCol w:w="1701"/>
        <w:gridCol w:w="1238"/>
        <w:gridCol w:w="496"/>
      </w:tblGrid>
      <w:tr w:rsidR="001B18A6" w:rsidRPr="00B06443" w14:paraId="6CE688D1" w14:textId="77777777" w:rsidTr="00B06443">
        <w:trPr>
          <w:cnfStyle w:val="100000000000" w:firstRow="1" w:lastRow="0" w:firstColumn="0" w:lastColumn="0" w:oddVBand="0" w:evenVBand="0" w:oddHBand="0" w:evenHBand="0" w:firstRowFirstColumn="0" w:firstRowLastColumn="0" w:lastRowFirstColumn="0" w:lastRowLastColumn="0"/>
          <w:tblHeader/>
        </w:trPr>
        <w:tc>
          <w:tcPr>
            <w:tcW w:w="2411" w:type="dxa"/>
            <w:hideMark/>
          </w:tcPr>
          <w:p w14:paraId="6B6D5DF8" w14:textId="77777777" w:rsidR="001B18A6" w:rsidRPr="00B06443" w:rsidRDefault="001B18A6">
            <w:pPr>
              <w:pStyle w:val="NormalWeb"/>
              <w:rPr>
                <w:color w:val="FFFFFF" w:themeColor="background1"/>
                <w:sz w:val="18"/>
              </w:rPr>
            </w:pPr>
            <w:r w:rsidRPr="00B06443">
              <w:rPr>
                <w:color w:val="FFFFFF" w:themeColor="background1"/>
                <w:sz w:val="18"/>
              </w:rPr>
              <w:t>Result</w:t>
            </w:r>
          </w:p>
        </w:tc>
        <w:tc>
          <w:tcPr>
            <w:tcW w:w="2125" w:type="dxa"/>
            <w:hideMark/>
          </w:tcPr>
          <w:p w14:paraId="5DBAE402" w14:textId="77777777" w:rsidR="001B18A6" w:rsidRPr="00B06443" w:rsidRDefault="001B18A6" w:rsidP="00BE5E6D">
            <w:pPr>
              <w:pStyle w:val="NormalWeb"/>
              <w:jc w:val="center"/>
              <w:rPr>
                <w:color w:val="FFFFFF" w:themeColor="background1"/>
                <w:sz w:val="18"/>
              </w:rPr>
            </w:pPr>
            <w:r w:rsidRPr="00B06443">
              <w:rPr>
                <w:color w:val="FFFFFF" w:themeColor="background1"/>
                <w:sz w:val="18"/>
              </w:rPr>
              <w:t>Specimens from AFP cases involving children &lt; 15 years of age</w:t>
            </w:r>
          </w:p>
        </w:tc>
        <w:tc>
          <w:tcPr>
            <w:tcW w:w="2410" w:type="dxa"/>
            <w:hideMark/>
          </w:tcPr>
          <w:p w14:paraId="65CA16BD" w14:textId="77777777" w:rsidR="001B18A6" w:rsidRPr="00B06443" w:rsidRDefault="001B18A6" w:rsidP="00BE5E6D">
            <w:pPr>
              <w:pStyle w:val="NormalWeb"/>
              <w:jc w:val="center"/>
              <w:rPr>
                <w:color w:val="FFFFFF" w:themeColor="background1"/>
                <w:sz w:val="18"/>
              </w:rPr>
            </w:pPr>
            <w:r w:rsidRPr="00B06443">
              <w:rPr>
                <w:color w:val="FFFFFF" w:themeColor="background1"/>
                <w:sz w:val="18"/>
              </w:rPr>
              <w:t>Specimens from AFP cases involving patients ≥ 15 years of age</w:t>
            </w:r>
          </w:p>
        </w:tc>
        <w:tc>
          <w:tcPr>
            <w:tcW w:w="1701" w:type="dxa"/>
            <w:hideMark/>
          </w:tcPr>
          <w:p w14:paraId="14D72DB9" w14:textId="77777777" w:rsidR="001B18A6" w:rsidRPr="00B06443" w:rsidRDefault="001B18A6" w:rsidP="00BE5E6D">
            <w:pPr>
              <w:pStyle w:val="NormalWeb"/>
              <w:jc w:val="center"/>
              <w:rPr>
                <w:color w:val="FFFFFF" w:themeColor="background1"/>
                <w:sz w:val="18"/>
              </w:rPr>
            </w:pPr>
            <w:r w:rsidRPr="00B06443">
              <w:rPr>
                <w:color w:val="FFFFFF" w:themeColor="background1"/>
                <w:sz w:val="18"/>
              </w:rPr>
              <w:t>Environmental surveillance</w:t>
            </w:r>
          </w:p>
        </w:tc>
        <w:tc>
          <w:tcPr>
            <w:tcW w:w="1238" w:type="dxa"/>
            <w:hideMark/>
          </w:tcPr>
          <w:p w14:paraId="1E01DC9D" w14:textId="77777777" w:rsidR="001B18A6" w:rsidRPr="00B06443" w:rsidRDefault="001B18A6" w:rsidP="00BE5E6D">
            <w:pPr>
              <w:pStyle w:val="NormalWeb"/>
              <w:jc w:val="center"/>
              <w:rPr>
                <w:color w:val="FFFFFF" w:themeColor="background1"/>
                <w:sz w:val="18"/>
              </w:rPr>
            </w:pPr>
            <w:r w:rsidRPr="00B06443">
              <w:rPr>
                <w:color w:val="FFFFFF" w:themeColor="background1"/>
                <w:sz w:val="18"/>
              </w:rPr>
              <w:t>Enterovirus surveillance</w:t>
            </w:r>
          </w:p>
        </w:tc>
        <w:tc>
          <w:tcPr>
            <w:tcW w:w="0" w:type="auto"/>
            <w:hideMark/>
          </w:tcPr>
          <w:p w14:paraId="487934AC" w14:textId="77777777" w:rsidR="001B18A6" w:rsidRPr="00B06443" w:rsidRDefault="001B18A6" w:rsidP="00BE5E6D">
            <w:pPr>
              <w:pStyle w:val="NormalWeb"/>
              <w:jc w:val="center"/>
              <w:rPr>
                <w:color w:val="FFFFFF" w:themeColor="background1"/>
                <w:sz w:val="18"/>
              </w:rPr>
            </w:pPr>
            <w:r w:rsidRPr="00B06443">
              <w:rPr>
                <w:color w:val="FFFFFF" w:themeColor="background1"/>
                <w:sz w:val="18"/>
              </w:rPr>
              <w:t>Total</w:t>
            </w:r>
          </w:p>
        </w:tc>
      </w:tr>
      <w:tr w:rsidR="001B18A6" w:rsidRPr="00B06443" w14:paraId="08A7B27E" w14:textId="77777777" w:rsidTr="00B06443">
        <w:tc>
          <w:tcPr>
            <w:tcW w:w="2411" w:type="dxa"/>
            <w:hideMark/>
          </w:tcPr>
          <w:p w14:paraId="631BAE10" w14:textId="77777777" w:rsidR="001B18A6" w:rsidRPr="00B06443" w:rsidRDefault="001B18A6">
            <w:pPr>
              <w:pStyle w:val="NormalWeb"/>
              <w:rPr>
                <w:sz w:val="18"/>
              </w:rPr>
            </w:pPr>
            <w:r w:rsidRPr="00B06443">
              <w:rPr>
                <w:sz w:val="18"/>
              </w:rPr>
              <w:t>Sabin poliovirus type 3</w:t>
            </w:r>
          </w:p>
        </w:tc>
        <w:tc>
          <w:tcPr>
            <w:tcW w:w="2125" w:type="dxa"/>
            <w:hideMark/>
          </w:tcPr>
          <w:p w14:paraId="37F18AA2" w14:textId="77777777" w:rsidR="001B18A6" w:rsidRPr="00B06443" w:rsidRDefault="001B18A6" w:rsidP="00BE5E6D">
            <w:pPr>
              <w:pStyle w:val="NormalWeb"/>
              <w:jc w:val="center"/>
              <w:rPr>
                <w:sz w:val="18"/>
              </w:rPr>
            </w:pPr>
            <w:r w:rsidRPr="00B06443">
              <w:rPr>
                <w:sz w:val="18"/>
              </w:rPr>
              <w:t>0</w:t>
            </w:r>
          </w:p>
        </w:tc>
        <w:tc>
          <w:tcPr>
            <w:tcW w:w="2410" w:type="dxa"/>
            <w:hideMark/>
          </w:tcPr>
          <w:p w14:paraId="48603521" w14:textId="77777777" w:rsidR="001B18A6" w:rsidRPr="00B06443" w:rsidRDefault="001B18A6" w:rsidP="00BE5E6D">
            <w:pPr>
              <w:pStyle w:val="NormalWeb"/>
              <w:jc w:val="center"/>
              <w:rPr>
                <w:sz w:val="18"/>
              </w:rPr>
            </w:pPr>
            <w:r w:rsidRPr="00B06443">
              <w:rPr>
                <w:sz w:val="18"/>
              </w:rPr>
              <w:t>0</w:t>
            </w:r>
          </w:p>
        </w:tc>
        <w:tc>
          <w:tcPr>
            <w:tcW w:w="1701" w:type="dxa"/>
            <w:hideMark/>
          </w:tcPr>
          <w:p w14:paraId="2DE30962" w14:textId="77777777" w:rsidR="001B18A6" w:rsidRPr="00B06443" w:rsidRDefault="001B18A6" w:rsidP="00BE5E6D">
            <w:pPr>
              <w:pStyle w:val="NormalWeb"/>
              <w:jc w:val="center"/>
              <w:rPr>
                <w:sz w:val="18"/>
              </w:rPr>
            </w:pPr>
            <w:r w:rsidRPr="00B06443">
              <w:rPr>
                <w:sz w:val="18"/>
              </w:rPr>
              <w:t>1</w:t>
            </w:r>
          </w:p>
        </w:tc>
        <w:tc>
          <w:tcPr>
            <w:tcW w:w="1238" w:type="dxa"/>
            <w:hideMark/>
          </w:tcPr>
          <w:p w14:paraId="79EBB8A2" w14:textId="77777777" w:rsidR="001B18A6" w:rsidRPr="00B06443" w:rsidRDefault="001B18A6" w:rsidP="00BE5E6D">
            <w:pPr>
              <w:pStyle w:val="NormalWeb"/>
              <w:jc w:val="center"/>
              <w:rPr>
                <w:sz w:val="18"/>
              </w:rPr>
            </w:pPr>
            <w:r w:rsidRPr="00B06443">
              <w:rPr>
                <w:sz w:val="18"/>
              </w:rPr>
              <w:t>0</w:t>
            </w:r>
          </w:p>
        </w:tc>
        <w:tc>
          <w:tcPr>
            <w:tcW w:w="0" w:type="auto"/>
            <w:hideMark/>
          </w:tcPr>
          <w:p w14:paraId="63171C5B" w14:textId="77777777" w:rsidR="001B18A6" w:rsidRPr="00B06443" w:rsidRDefault="001B18A6" w:rsidP="00BE5E6D">
            <w:pPr>
              <w:pStyle w:val="NormalWeb"/>
              <w:jc w:val="center"/>
              <w:rPr>
                <w:sz w:val="18"/>
              </w:rPr>
            </w:pPr>
            <w:r w:rsidRPr="00B06443">
              <w:rPr>
                <w:sz w:val="18"/>
              </w:rPr>
              <w:t>1</w:t>
            </w:r>
          </w:p>
        </w:tc>
      </w:tr>
      <w:tr w:rsidR="001B18A6" w:rsidRPr="00B06443" w14:paraId="1DA6786F" w14:textId="77777777" w:rsidTr="00B06443">
        <w:trPr>
          <w:cnfStyle w:val="000000010000" w:firstRow="0" w:lastRow="0" w:firstColumn="0" w:lastColumn="0" w:oddVBand="0" w:evenVBand="0" w:oddHBand="0" w:evenHBand="1" w:firstRowFirstColumn="0" w:firstRowLastColumn="0" w:lastRowFirstColumn="0" w:lastRowLastColumn="0"/>
        </w:trPr>
        <w:tc>
          <w:tcPr>
            <w:tcW w:w="2411" w:type="dxa"/>
            <w:hideMark/>
          </w:tcPr>
          <w:p w14:paraId="247740AD" w14:textId="77777777" w:rsidR="001B18A6" w:rsidRPr="00B06443" w:rsidRDefault="001B18A6">
            <w:pPr>
              <w:pStyle w:val="NormalWeb"/>
              <w:rPr>
                <w:sz w:val="18"/>
              </w:rPr>
            </w:pPr>
            <w:r w:rsidRPr="00B06443">
              <w:rPr>
                <w:sz w:val="18"/>
              </w:rPr>
              <w:t>Rhinovirus</w:t>
            </w:r>
          </w:p>
        </w:tc>
        <w:tc>
          <w:tcPr>
            <w:tcW w:w="2125" w:type="dxa"/>
            <w:hideMark/>
          </w:tcPr>
          <w:p w14:paraId="0DF8E978" w14:textId="77777777" w:rsidR="001B18A6" w:rsidRPr="00B06443" w:rsidRDefault="001B18A6" w:rsidP="00BE5E6D">
            <w:pPr>
              <w:pStyle w:val="NormalWeb"/>
              <w:jc w:val="center"/>
              <w:rPr>
                <w:sz w:val="18"/>
              </w:rPr>
            </w:pPr>
            <w:r w:rsidRPr="00B06443">
              <w:rPr>
                <w:sz w:val="18"/>
              </w:rPr>
              <w:t>1</w:t>
            </w:r>
          </w:p>
        </w:tc>
        <w:tc>
          <w:tcPr>
            <w:tcW w:w="2410" w:type="dxa"/>
            <w:hideMark/>
          </w:tcPr>
          <w:p w14:paraId="2121520C" w14:textId="77777777" w:rsidR="001B18A6" w:rsidRPr="00B06443" w:rsidRDefault="001B18A6" w:rsidP="00BE5E6D">
            <w:pPr>
              <w:pStyle w:val="NormalWeb"/>
              <w:jc w:val="center"/>
              <w:rPr>
                <w:sz w:val="18"/>
              </w:rPr>
            </w:pPr>
            <w:r w:rsidRPr="00B06443">
              <w:rPr>
                <w:sz w:val="18"/>
              </w:rPr>
              <w:t>0</w:t>
            </w:r>
          </w:p>
        </w:tc>
        <w:tc>
          <w:tcPr>
            <w:tcW w:w="1701" w:type="dxa"/>
            <w:hideMark/>
          </w:tcPr>
          <w:p w14:paraId="16556BB5" w14:textId="77777777" w:rsidR="001B18A6" w:rsidRPr="00B06443" w:rsidRDefault="001B18A6" w:rsidP="00BE5E6D">
            <w:pPr>
              <w:pStyle w:val="NormalWeb"/>
              <w:jc w:val="center"/>
              <w:rPr>
                <w:sz w:val="18"/>
              </w:rPr>
            </w:pPr>
            <w:r w:rsidRPr="00B06443">
              <w:rPr>
                <w:sz w:val="18"/>
              </w:rPr>
              <w:t>0</w:t>
            </w:r>
          </w:p>
        </w:tc>
        <w:tc>
          <w:tcPr>
            <w:tcW w:w="1238" w:type="dxa"/>
            <w:hideMark/>
          </w:tcPr>
          <w:p w14:paraId="6611ADF5" w14:textId="77777777" w:rsidR="001B18A6" w:rsidRPr="00B06443" w:rsidRDefault="001B18A6" w:rsidP="00BE5E6D">
            <w:pPr>
              <w:pStyle w:val="NormalWeb"/>
              <w:jc w:val="center"/>
              <w:rPr>
                <w:sz w:val="18"/>
              </w:rPr>
            </w:pPr>
            <w:r w:rsidRPr="00B06443">
              <w:rPr>
                <w:sz w:val="18"/>
              </w:rPr>
              <w:t>1</w:t>
            </w:r>
          </w:p>
        </w:tc>
        <w:tc>
          <w:tcPr>
            <w:tcW w:w="0" w:type="auto"/>
            <w:hideMark/>
          </w:tcPr>
          <w:p w14:paraId="4F4B7A7A" w14:textId="77777777" w:rsidR="001B18A6" w:rsidRPr="00B06443" w:rsidRDefault="001B18A6" w:rsidP="00BE5E6D">
            <w:pPr>
              <w:pStyle w:val="NormalWeb"/>
              <w:jc w:val="center"/>
              <w:rPr>
                <w:sz w:val="18"/>
              </w:rPr>
            </w:pPr>
            <w:r w:rsidRPr="00B06443">
              <w:rPr>
                <w:sz w:val="18"/>
              </w:rPr>
              <w:t>2</w:t>
            </w:r>
          </w:p>
        </w:tc>
      </w:tr>
      <w:tr w:rsidR="001B18A6" w:rsidRPr="00B06443" w14:paraId="026DDC64" w14:textId="77777777" w:rsidTr="00B06443">
        <w:tc>
          <w:tcPr>
            <w:tcW w:w="2411" w:type="dxa"/>
            <w:hideMark/>
          </w:tcPr>
          <w:p w14:paraId="1666F333" w14:textId="77777777" w:rsidR="001B18A6" w:rsidRPr="00B06443" w:rsidRDefault="001B18A6">
            <w:pPr>
              <w:pStyle w:val="NormalWeb"/>
              <w:rPr>
                <w:sz w:val="18"/>
              </w:rPr>
            </w:pPr>
            <w:r w:rsidRPr="00B06443">
              <w:rPr>
                <w:sz w:val="18"/>
              </w:rPr>
              <w:t>Non-polio enterovirus</w:t>
            </w:r>
          </w:p>
        </w:tc>
        <w:tc>
          <w:tcPr>
            <w:tcW w:w="2125" w:type="dxa"/>
            <w:hideMark/>
          </w:tcPr>
          <w:p w14:paraId="068C99D6" w14:textId="77777777" w:rsidR="001B18A6" w:rsidRPr="00B06443" w:rsidRDefault="001B18A6" w:rsidP="00BE5E6D">
            <w:pPr>
              <w:pStyle w:val="NormalWeb"/>
              <w:jc w:val="center"/>
              <w:rPr>
                <w:sz w:val="18"/>
              </w:rPr>
            </w:pPr>
            <w:r w:rsidRPr="00B06443">
              <w:rPr>
                <w:sz w:val="18"/>
              </w:rPr>
              <w:t>12</w:t>
            </w:r>
          </w:p>
        </w:tc>
        <w:tc>
          <w:tcPr>
            <w:tcW w:w="2410" w:type="dxa"/>
            <w:hideMark/>
          </w:tcPr>
          <w:p w14:paraId="5AF663F5" w14:textId="77777777" w:rsidR="001B18A6" w:rsidRPr="00B06443" w:rsidRDefault="001B18A6" w:rsidP="00BE5E6D">
            <w:pPr>
              <w:pStyle w:val="NormalWeb"/>
              <w:jc w:val="center"/>
              <w:rPr>
                <w:sz w:val="18"/>
              </w:rPr>
            </w:pPr>
            <w:r w:rsidRPr="00B06443">
              <w:rPr>
                <w:sz w:val="18"/>
              </w:rPr>
              <w:t>2</w:t>
            </w:r>
          </w:p>
        </w:tc>
        <w:tc>
          <w:tcPr>
            <w:tcW w:w="1701" w:type="dxa"/>
            <w:hideMark/>
          </w:tcPr>
          <w:p w14:paraId="39659734" w14:textId="77777777" w:rsidR="001B18A6" w:rsidRPr="00B06443" w:rsidRDefault="001B18A6" w:rsidP="00BE5E6D">
            <w:pPr>
              <w:pStyle w:val="NormalWeb"/>
              <w:jc w:val="center"/>
              <w:rPr>
                <w:sz w:val="18"/>
              </w:rPr>
            </w:pPr>
            <w:r w:rsidRPr="00B06443">
              <w:rPr>
                <w:sz w:val="18"/>
              </w:rPr>
              <w:t>8</w:t>
            </w:r>
          </w:p>
        </w:tc>
        <w:tc>
          <w:tcPr>
            <w:tcW w:w="1238" w:type="dxa"/>
            <w:hideMark/>
          </w:tcPr>
          <w:p w14:paraId="096680A2" w14:textId="77777777" w:rsidR="001B18A6" w:rsidRPr="00B06443" w:rsidRDefault="001B18A6" w:rsidP="00BE5E6D">
            <w:pPr>
              <w:pStyle w:val="NormalWeb"/>
              <w:jc w:val="center"/>
              <w:rPr>
                <w:sz w:val="18"/>
              </w:rPr>
            </w:pPr>
            <w:r w:rsidRPr="00B06443">
              <w:rPr>
                <w:sz w:val="18"/>
              </w:rPr>
              <w:t>30</w:t>
            </w:r>
          </w:p>
        </w:tc>
        <w:tc>
          <w:tcPr>
            <w:tcW w:w="0" w:type="auto"/>
            <w:hideMark/>
          </w:tcPr>
          <w:p w14:paraId="3C61790E" w14:textId="77777777" w:rsidR="001B18A6" w:rsidRPr="00B06443" w:rsidRDefault="001B18A6" w:rsidP="00BE5E6D">
            <w:pPr>
              <w:pStyle w:val="NormalWeb"/>
              <w:jc w:val="center"/>
              <w:rPr>
                <w:sz w:val="18"/>
              </w:rPr>
            </w:pPr>
            <w:r w:rsidRPr="00B06443">
              <w:rPr>
                <w:sz w:val="18"/>
              </w:rPr>
              <w:t>52</w:t>
            </w:r>
          </w:p>
        </w:tc>
      </w:tr>
      <w:tr w:rsidR="001B18A6" w:rsidRPr="00B06443" w14:paraId="2E7A96F9" w14:textId="77777777" w:rsidTr="00B06443">
        <w:trPr>
          <w:cnfStyle w:val="000000010000" w:firstRow="0" w:lastRow="0" w:firstColumn="0" w:lastColumn="0" w:oddVBand="0" w:evenVBand="0" w:oddHBand="0" w:evenHBand="1" w:firstRowFirstColumn="0" w:firstRowLastColumn="0" w:lastRowFirstColumn="0" w:lastRowLastColumn="0"/>
        </w:trPr>
        <w:tc>
          <w:tcPr>
            <w:tcW w:w="2411" w:type="dxa"/>
            <w:hideMark/>
          </w:tcPr>
          <w:p w14:paraId="4BAC94AF" w14:textId="77777777" w:rsidR="001B18A6" w:rsidRPr="00B06443" w:rsidRDefault="001B18A6">
            <w:pPr>
              <w:pStyle w:val="NormalWeb"/>
              <w:rPr>
                <w:sz w:val="18"/>
              </w:rPr>
            </w:pPr>
            <w:r w:rsidRPr="00B06443">
              <w:rPr>
                <w:sz w:val="18"/>
              </w:rPr>
              <w:t>No enterovirus identified</w:t>
            </w:r>
          </w:p>
        </w:tc>
        <w:tc>
          <w:tcPr>
            <w:tcW w:w="2125" w:type="dxa"/>
            <w:hideMark/>
          </w:tcPr>
          <w:p w14:paraId="36D0EBCC" w14:textId="77777777" w:rsidR="001B18A6" w:rsidRPr="00B06443" w:rsidRDefault="001B18A6" w:rsidP="00BE5E6D">
            <w:pPr>
              <w:pStyle w:val="NormalWeb"/>
              <w:jc w:val="center"/>
              <w:rPr>
                <w:sz w:val="18"/>
              </w:rPr>
            </w:pPr>
            <w:r w:rsidRPr="00B06443">
              <w:rPr>
                <w:sz w:val="18"/>
              </w:rPr>
              <w:t>83</w:t>
            </w:r>
          </w:p>
        </w:tc>
        <w:tc>
          <w:tcPr>
            <w:tcW w:w="2410" w:type="dxa"/>
            <w:hideMark/>
          </w:tcPr>
          <w:p w14:paraId="07F2C302" w14:textId="77777777" w:rsidR="001B18A6" w:rsidRPr="00B06443" w:rsidRDefault="001B18A6" w:rsidP="00BE5E6D">
            <w:pPr>
              <w:pStyle w:val="NormalWeb"/>
              <w:jc w:val="center"/>
              <w:rPr>
                <w:sz w:val="18"/>
              </w:rPr>
            </w:pPr>
            <w:r w:rsidRPr="00B06443">
              <w:rPr>
                <w:sz w:val="18"/>
              </w:rPr>
              <w:t>5</w:t>
            </w:r>
          </w:p>
        </w:tc>
        <w:tc>
          <w:tcPr>
            <w:tcW w:w="1701" w:type="dxa"/>
            <w:hideMark/>
          </w:tcPr>
          <w:p w14:paraId="072FEBA9" w14:textId="77777777" w:rsidR="001B18A6" w:rsidRPr="00B06443" w:rsidRDefault="001B18A6" w:rsidP="00BE5E6D">
            <w:pPr>
              <w:pStyle w:val="NormalWeb"/>
              <w:jc w:val="center"/>
              <w:rPr>
                <w:sz w:val="18"/>
              </w:rPr>
            </w:pPr>
            <w:r w:rsidRPr="00B06443">
              <w:rPr>
                <w:sz w:val="18"/>
              </w:rPr>
              <w:t>0</w:t>
            </w:r>
          </w:p>
        </w:tc>
        <w:tc>
          <w:tcPr>
            <w:tcW w:w="1238" w:type="dxa"/>
            <w:hideMark/>
          </w:tcPr>
          <w:p w14:paraId="54707441" w14:textId="77777777" w:rsidR="001B18A6" w:rsidRPr="00B06443" w:rsidRDefault="001B18A6" w:rsidP="00BE5E6D">
            <w:pPr>
              <w:pStyle w:val="NormalWeb"/>
              <w:jc w:val="center"/>
              <w:rPr>
                <w:sz w:val="18"/>
              </w:rPr>
            </w:pPr>
            <w:r w:rsidRPr="00B06443">
              <w:rPr>
                <w:sz w:val="18"/>
              </w:rPr>
              <w:t>9</w:t>
            </w:r>
          </w:p>
        </w:tc>
        <w:tc>
          <w:tcPr>
            <w:tcW w:w="0" w:type="auto"/>
            <w:hideMark/>
          </w:tcPr>
          <w:p w14:paraId="7928D4DA" w14:textId="77777777" w:rsidR="001B18A6" w:rsidRPr="00B06443" w:rsidRDefault="001B18A6" w:rsidP="00BE5E6D">
            <w:pPr>
              <w:pStyle w:val="NormalWeb"/>
              <w:jc w:val="center"/>
              <w:rPr>
                <w:sz w:val="18"/>
              </w:rPr>
            </w:pPr>
            <w:r w:rsidRPr="00B06443">
              <w:rPr>
                <w:sz w:val="18"/>
              </w:rPr>
              <w:t>97</w:t>
            </w:r>
          </w:p>
        </w:tc>
      </w:tr>
      <w:tr w:rsidR="001B18A6" w:rsidRPr="00B06443" w14:paraId="743F95FE" w14:textId="77777777" w:rsidTr="00B06443">
        <w:tc>
          <w:tcPr>
            <w:tcW w:w="2411" w:type="dxa"/>
            <w:shd w:val="clear" w:color="auto" w:fill="FDE9D9" w:themeFill="accent6" w:themeFillTint="33"/>
            <w:hideMark/>
          </w:tcPr>
          <w:p w14:paraId="2FFE97F7" w14:textId="77777777" w:rsidR="001B18A6" w:rsidRPr="00B06443" w:rsidRDefault="001B18A6">
            <w:pPr>
              <w:pStyle w:val="NormalWeb"/>
              <w:rPr>
                <w:b/>
                <w:sz w:val="18"/>
              </w:rPr>
            </w:pPr>
            <w:r w:rsidRPr="00B06443">
              <w:rPr>
                <w:b/>
                <w:sz w:val="18"/>
              </w:rPr>
              <w:t>Total</w:t>
            </w:r>
          </w:p>
        </w:tc>
        <w:tc>
          <w:tcPr>
            <w:tcW w:w="2125" w:type="dxa"/>
            <w:shd w:val="clear" w:color="auto" w:fill="FDE9D9" w:themeFill="accent6" w:themeFillTint="33"/>
            <w:hideMark/>
          </w:tcPr>
          <w:p w14:paraId="55189979" w14:textId="77777777" w:rsidR="001B18A6" w:rsidRPr="00B06443" w:rsidRDefault="001B18A6" w:rsidP="00BE5E6D">
            <w:pPr>
              <w:pStyle w:val="NormalWeb"/>
              <w:jc w:val="center"/>
              <w:rPr>
                <w:b/>
                <w:sz w:val="18"/>
              </w:rPr>
            </w:pPr>
            <w:r w:rsidRPr="00B06443">
              <w:rPr>
                <w:b/>
                <w:sz w:val="18"/>
              </w:rPr>
              <w:t>96</w:t>
            </w:r>
          </w:p>
        </w:tc>
        <w:tc>
          <w:tcPr>
            <w:tcW w:w="2410" w:type="dxa"/>
            <w:shd w:val="clear" w:color="auto" w:fill="FDE9D9" w:themeFill="accent6" w:themeFillTint="33"/>
            <w:hideMark/>
          </w:tcPr>
          <w:p w14:paraId="2BC4A062" w14:textId="77777777" w:rsidR="001B18A6" w:rsidRPr="00B06443" w:rsidRDefault="001B18A6" w:rsidP="00BE5E6D">
            <w:pPr>
              <w:pStyle w:val="NormalWeb"/>
              <w:jc w:val="center"/>
              <w:rPr>
                <w:b/>
                <w:sz w:val="18"/>
              </w:rPr>
            </w:pPr>
            <w:r w:rsidRPr="00B06443">
              <w:rPr>
                <w:b/>
                <w:sz w:val="18"/>
              </w:rPr>
              <w:t>7</w:t>
            </w:r>
          </w:p>
        </w:tc>
        <w:tc>
          <w:tcPr>
            <w:tcW w:w="1701" w:type="dxa"/>
            <w:shd w:val="clear" w:color="auto" w:fill="FDE9D9" w:themeFill="accent6" w:themeFillTint="33"/>
            <w:hideMark/>
          </w:tcPr>
          <w:p w14:paraId="314998E2" w14:textId="77777777" w:rsidR="001B18A6" w:rsidRPr="00B06443" w:rsidRDefault="001B18A6" w:rsidP="00BE5E6D">
            <w:pPr>
              <w:pStyle w:val="NormalWeb"/>
              <w:jc w:val="center"/>
              <w:rPr>
                <w:b/>
                <w:sz w:val="18"/>
              </w:rPr>
            </w:pPr>
            <w:r w:rsidRPr="00B06443">
              <w:rPr>
                <w:b/>
                <w:sz w:val="18"/>
              </w:rPr>
              <w:t>9</w:t>
            </w:r>
          </w:p>
        </w:tc>
        <w:tc>
          <w:tcPr>
            <w:tcW w:w="1238" w:type="dxa"/>
            <w:shd w:val="clear" w:color="auto" w:fill="FDE9D9" w:themeFill="accent6" w:themeFillTint="33"/>
            <w:hideMark/>
          </w:tcPr>
          <w:p w14:paraId="6F7AE24D" w14:textId="77777777" w:rsidR="001B18A6" w:rsidRPr="00B06443" w:rsidRDefault="001B18A6" w:rsidP="00BE5E6D">
            <w:pPr>
              <w:pStyle w:val="NormalWeb"/>
              <w:jc w:val="center"/>
              <w:rPr>
                <w:b/>
                <w:sz w:val="18"/>
              </w:rPr>
            </w:pPr>
            <w:r w:rsidRPr="00B06443">
              <w:rPr>
                <w:b/>
                <w:sz w:val="18"/>
              </w:rPr>
              <w:t>40</w:t>
            </w:r>
          </w:p>
        </w:tc>
        <w:tc>
          <w:tcPr>
            <w:tcW w:w="0" w:type="auto"/>
            <w:shd w:val="clear" w:color="auto" w:fill="FDE9D9" w:themeFill="accent6" w:themeFillTint="33"/>
            <w:hideMark/>
          </w:tcPr>
          <w:p w14:paraId="584899C2" w14:textId="77777777" w:rsidR="001B18A6" w:rsidRPr="00B06443" w:rsidRDefault="001B18A6" w:rsidP="00BE5E6D">
            <w:pPr>
              <w:pStyle w:val="NormalWeb"/>
              <w:jc w:val="center"/>
              <w:rPr>
                <w:b/>
                <w:sz w:val="18"/>
              </w:rPr>
            </w:pPr>
            <w:r w:rsidRPr="00B06443">
              <w:rPr>
                <w:b/>
                <w:sz w:val="18"/>
              </w:rPr>
              <w:t>152</w:t>
            </w:r>
          </w:p>
        </w:tc>
      </w:tr>
    </w:tbl>
    <w:p w14:paraId="466A2E67" w14:textId="77777777" w:rsidR="001B18A6" w:rsidRPr="001B18A6" w:rsidRDefault="001B18A6" w:rsidP="001B18A6">
      <w:pPr>
        <w:pStyle w:val="Heading3"/>
      </w:pPr>
      <w:r w:rsidRPr="001B18A6">
        <w:t xml:space="preserve">Enterovirus surveillance </w:t>
      </w:r>
    </w:p>
    <w:p w14:paraId="72830C71" w14:textId="77777777" w:rsidR="001B18A6" w:rsidRDefault="001B18A6" w:rsidP="001B18A6">
      <w:r>
        <w:t xml:space="preserve">A total of 52 NPEVs were typed by the NERL and an additional 97 by members of the Enterovirus Reference Laboratory Network of Australia from clinical specimens (Tables 3 and 4). No polioviruses were reported amongst the enterovirus </w:t>
      </w:r>
      <w:proofErr w:type="spellStart"/>
      <w:r>
        <w:t>typings</w:t>
      </w:r>
      <w:proofErr w:type="spellEnd"/>
      <w:r>
        <w:t xml:space="preserve">. The most common types of NPEV identified by the laboratory network, in order of decreasing frequency, were coxsackievirus A9, coxsackievirus A6, and echovirus 18. </w:t>
      </w:r>
    </w:p>
    <w:p w14:paraId="288141E4" w14:textId="77777777" w:rsidR="001B18A6" w:rsidRPr="001B18A6" w:rsidRDefault="001B18A6" w:rsidP="001B18A6">
      <w:pPr>
        <w:pStyle w:val="Heading3"/>
      </w:pPr>
      <w:r w:rsidRPr="001B18A6">
        <w:t xml:space="preserve">Polio regional reference laboratory activities </w:t>
      </w:r>
    </w:p>
    <w:p w14:paraId="01C97E9B" w14:textId="77777777" w:rsidR="001B18A6" w:rsidRDefault="001B18A6" w:rsidP="001B18A6">
      <w:r>
        <w:t xml:space="preserve">As part of its role as a Polio Regional Reference Laboratory, in 2019, the NERL received four stool specimens from AFP cases in Brunei Darussalam and 53 from Pacific Island countries (Fiji, Kiribati, Solomon Islands and Tonga) with no poliovirus isolated from the specimens. In May 2018, the NERL reported a VDPV type 1 from Papua New Guinea, which was subsequently identified as a circulating strain or cVDPV1. As a result of the ensuing international public health response, a total of 651 stool specimens were tested by the NERL from Papua New Guinea in 2019, including 480 from AFP cases involving children less than 15 years of age, 51 from AFP cases greater than 14 years of age and 120 from contacts of AFP cases. The last detection of cVDPV1 was in October 2018 and the outbreak was considered over after 12 months without a further detection. </w:t>
      </w:r>
    </w:p>
    <w:p w14:paraId="2A0AAB52" w14:textId="77777777" w:rsidR="001B18A6" w:rsidRPr="001B18A6" w:rsidRDefault="001B18A6" w:rsidP="001B18A6">
      <w:pPr>
        <w:pStyle w:val="Heading3"/>
      </w:pPr>
      <w:r w:rsidRPr="001B18A6">
        <w:t xml:space="preserve">Quality assurance programs </w:t>
      </w:r>
    </w:p>
    <w:p w14:paraId="765B264E" w14:textId="77777777" w:rsidR="001B18A6" w:rsidRDefault="001B18A6" w:rsidP="001B18A6">
      <w:r>
        <w:t xml:space="preserve">In 2019, the NERL was accredited as a WHO Polio Regional Reference Laboratory and participated in quality assurance panels issued by WHO for poliovirus sequencing, the Royal College of Pathologists of Australasia for enterovirus detection by RT-PCR, and Quality Control for Molecular Diagnostics (QCMD) for enterovirus typing. </w:t>
      </w:r>
    </w:p>
    <w:p w14:paraId="21D9740D" w14:textId="77777777" w:rsidR="001B18A6" w:rsidRPr="001B18A6" w:rsidRDefault="001B18A6" w:rsidP="001B18A6">
      <w:pPr>
        <w:pStyle w:val="Heading1"/>
      </w:pPr>
      <w:r w:rsidRPr="001B18A6">
        <w:t xml:space="preserve">Discussion </w:t>
      </w:r>
    </w:p>
    <w:p w14:paraId="2E45D7FD" w14:textId="77777777" w:rsidR="001B18A6" w:rsidRDefault="001B18A6" w:rsidP="001B18A6">
      <w:r>
        <w:t>In 2019, Australia met the WHO non-polio AFP surveillance target for the twelfth year in a row, reporting 1.34 cases per 100,000 children less than 15 years of age. The notification of AFP cases via the APSU and the PAEDS systems has routinely met the international standard that assesses whether an imported case of polio in children less than 15 years of age would be detected, although gaps in AFP surveillance were noted at the sub-national level in the Australian Capital Territory, Queensland, South Australia and Western Australia based on the WHO surveillance target. PAEDS routinely perform retrospective audits at the hospitals where it operates to identify any missed cases of AFP as a check of the system’s performance and none were identified in Queensland, South Australia and Western Australia.</w:t>
      </w:r>
      <w:r>
        <w:rPr>
          <w:vertAlign w:val="superscript"/>
        </w:rPr>
        <w:t>20</w:t>
      </w:r>
      <w:r>
        <w:t xml:space="preserve"> Australia has never met the strict WHO surveillance target for adequate stool collection from 80% of the non-polio AFP cases; however, 78% of the cases had at least one specimen collected within 60 days of the onset of paralysis. The APSU, PAEDS and members of the Polio Expert Panel and the National Certification Commission for Polio Eradication in Australia have endeavoured to improve the rate of adequate faecal specimen collection from AFP cases through provision of information to clinicians, presentations at tertiary paediatric hospitals and reviewing data to identify areas for improvement. </w:t>
      </w:r>
    </w:p>
    <w:p w14:paraId="487BC067" w14:textId="77777777" w:rsidR="001B18A6" w:rsidRDefault="001B18A6" w:rsidP="001B18A6">
      <w:r>
        <w:t xml:space="preserve">Enterovirus and environmental surveillance supplement the AFP surveillance program providing additional means of monitoring Australia’s polio-free status. Poliovirus was not identified through enterovirus surveillance in 2019, but a Sabin-like poliovirus type 3 isolate was reported from a sewage sample. Genetic sequencing determined the Sabin poliovirus to be closely related to the prototype vaccine strain, indicating the source to have been a visitor or returned traveller from a country that still uses oral polio vaccine, since Australia replaced the live attenuated vaccine with inactivated polio vaccine in 2005. </w:t>
      </w:r>
    </w:p>
    <w:p w14:paraId="4E9111CC" w14:textId="77777777" w:rsidR="001B18A6" w:rsidRDefault="001B18A6" w:rsidP="001B18A6">
      <w:r>
        <w:t>On World Polio Day, 24 October 2019, WHO announced the global eradication of wild poliovirus type 3, which was last detected in Nigeria in November 2012. This historic announcement means that of the three indigenous strains of wild poliovirus, only wild poliovirus type 1 remains endemic after the global eradication of wild poliovirus type 2 was announced in September 2015. Unfortunately the number of wild poliovirus type 1 cases in Pakistan increased dramatically from 12 in 2018 to 146 in 2019 and the geographic distribution of positive environmental samples expanded beyond the recognised core reservoirs, indicating more widespread transmission than determined by AFP surveillance.</w:t>
      </w:r>
      <w:r>
        <w:rPr>
          <w:vertAlign w:val="superscript"/>
        </w:rPr>
        <w:t>21</w:t>
      </w:r>
      <w:r>
        <w:t xml:space="preserve"> In April–May 2019, three environmental samples collected in the </w:t>
      </w:r>
      <w:proofErr w:type="spellStart"/>
      <w:r>
        <w:t>Sistan</w:t>
      </w:r>
      <w:proofErr w:type="spellEnd"/>
      <w:r>
        <w:t>-Baluchistan province of Iran, which borders southern Pakistan, were positive for wild poliovirus type 1, with the closest genetic linkage to the lineage circulating in Karachi, the capital of Sindh province, located in southern Pakistan.</w:t>
      </w:r>
      <w:r>
        <w:rPr>
          <w:vertAlign w:val="superscript"/>
        </w:rPr>
        <w:t>22</w:t>
      </w:r>
      <w:r>
        <w:t xml:space="preserve"> This was the first report of a wild poliovirus importation in a polio-free country since 2014, indicating the overall success of the recommendations implemented after WHO declared the international spread of wild poliovirus and circulating vaccine-derived poliovirus to be a Public Health Emergency of International Concern in May 2014. </w:t>
      </w:r>
    </w:p>
    <w:p w14:paraId="2E64ABE8" w14:textId="77777777" w:rsidR="001B18A6" w:rsidRDefault="001B18A6" w:rsidP="001B18A6">
      <w:r>
        <w:t>VDPV2 was reported in 19 countries in 2019 compared to seven countries in 2018.</w:t>
      </w:r>
      <w:r>
        <w:rPr>
          <w:vertAlign w:val="superscript"/>
        </w:rPr>
        <w:t>9,10</w:t>
      </w:r>
      <w:r>
        <w:t xml:space="preserve"> It had been expected that the removal of poliovirus type 2 from OPV in 2015, alongside the introduction of at least one dose of trivalent inactivated polio vaccine in the routine immunisation schedule to maintain immunity to poliovirus type 2, would reduce the number of cVDPV2 outbreaks.</w:t>
      </w:r>
      <w:r>
        <w:rPr>
          <w:vertAlign w:val="superscript"/>
        </w:rPr>
        <w:t>23</w:t>
      </w:r>
      <w:r>
        <w:t xml:space="preserve"> While the genetic sequence of some of these cVDPV2 outbreaks indicated a source preceding the switch to bivalent OPV in 2015, other instances were new emergences in countries adjoining those that had used monovalent OPV2 in response to their own more recent cVDPV2 outbreak. Sabin type 2 vaccine strains that are genetically more stable due to codon deoptimization, with a lower risk of reversion compared to the current strain, are undergoing clinical trials and may hold the solution to this ongoing and serious</w:t>
      </w:r>
      <w:r w:rsidR="008E5C80">
        <w:t> </w:t>
      </w:r>
      <w:r>
        <w:t>problem.</w:t>
      </w:r>
      <w:r>
        <w:rPr>
          <w:vertAlign w:val="superscript"/>
        </w:rPr>
        <w:t>24</w:t>
      </w:r>
      <w:r>
        <w:t xml:space="preserve"> </w:t>
      </w:r>
    </w:p>
    <w:p w14:paraId="6723B33A" w14:textId="77777777" w:rsidR="001B18A6" w:rsidRDefault="001B18A6" w:rsidP="001B18A6">
      <w:r>
        <w:t>With the eradication of two of the three wild poliovirus strains certified, the global polio eradication program has entered the endgame phase. In 2015, WHO member states committed to only retaining polioviruses in poliovirus-essential facilities that are certified to stringent containment conditions to mitigate the risk of poliovirus being reintroduced to the community through a containment breach.</w:t>
      </w:r>
      <w:r>
        <w:rPr>
          <w:vertAlign w:val="superscript"/>
        </w:rPr>
        <w:t>25</w:t>
      </w:r>
      <w:r>
        <w:t xml:space="preserve"> In addition, it is recognised that poliovirus potentially infectious materials may be stored by laboratories that worked with enteric and respiratory disease agents and facilities that were engaged in nutrition research or environmental studies when wild poliovirus or VDPV was circulating or OPV was in usage. In 2018, WHO published </w:t>
      </w:r>
      <w:r w:rsidRPr="0059155B">
        <w:rPr>
          <w:rStyle w:val="Emphasis"/>
          <w:b w:val="0"/>
        </w:rPr>
        <w:t>Guidance to Minimize Risks for Facilities Collecting, Handling or Storing Materials Potentially Infectious for Polioviruses</w:t>
      </w:r>
      <w:r>
        <w:t xml:space="preserve"> to assist facilities that may have retained such material.</w:t>
      </w:r>
      <w:r>
        <w:rPr>
          <w:vertAlign w:val="superscript"/>
        </w:rPr>
        <w:t xml:space="preserve">26 </w:t>
      </w:r>
    </w:p>
    <w:p w14:paraId="5F9FB101" w14:textId="77777777" w:rsidR="00F04B3F" w:rsidRDefault="00F04B3F">
      <w:pPr>
        <w:rPr>
          <w:b/>
        </w:rPr>
      </w:pPr>
      <w:r>
        <w:br w:type="page"/>
      </w:r>
    </w:p>
    <w:p w14:paraId="0C5653A6" w14:textId="77777777" w:rsidR="001B18A6" w:rsidRDefault="001B18A6" w:rsidP="001B18A6">
      <w:pPr>
        <w:pStyle w:val="CDIFigures"/>
      </w:pPr>
      <w:r>
        <w:t>Table 4: Enterovirus test results from samples originating in Australia, 1995 to 2019</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enterovirus testing at the National Enterovirus Reference Laboratory 1995 to 2019."/>
      </w:tblPr>
      <w:tblGrid>
        <w:gridCol w:w="542"/>
        <w:gridCol w:w="846"/>
        <w:gridCol w:w="1213"/>
        <w:gridCol w:w="1764"/>
        <w:gridCol w:w="1939"/>
        <w:gridCol w:w="1730"/>
        <w:gridCol w:w="2345"/>
      </w:tblGrid>
      <w:tr w:rsidR="001B18A6" w:rsidRPr="003D121F" w14:paraId="241BA60F" w14:textId="77777777" w:rsidTr="003D121F">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66D3CA70" w14:textId="77777777" w:rsidR="001B18A6" w:rsidRPr="003D121F" w:rsidRDefault="001B18A6">
            <w:pPr>
              <w:pStyle w:val="NormalWeb"/>
              <w:rPr>
                <w:color w:val="FFFFFF" w:themeColor="background1"/>
                <w:sz w:val="18"/>
                <w:szCs w:val="18"/>
              </w:rPr>
            </w:pPr>
            <w:r w:rsidRPr="003D121F">
              <w:rPr>
                <w:color w:val="FFFFFF" w:themeColor="background1"/>
                <w:sz w:val="18"/>
                <w:szCs w:val="18"/>
              </w:rPr>
              <w:t>Year</w:t>
            </w:r>
          </w:p>
        </w:tc>
        <w:tc>
          <w:tcPr>
            <w:tcW w:w="0" w:type="auto"/>
            <w:gridSpan w:val="2"/>
            <w:tcBorders>
              <w:left w:val="single" w:sz="2" w:space="0" w:color="FFFFFF" w:themeColor="background1"/>
              <w:bottom w:val="single" w:sz="2" w:space="0" w:color="FFFFFF" w:themeColor="background1"/>
              <w:right w:val="single" w:sz="2" w:space="0" w:color="FFFFFF" w:themeColor="background1"/>
            </w:tcBorders>
            <w:hideMark/>
          </w:tcPr>
          <w:p w14:paraId="660A214C" w14:textId="77777777" w:rsidR="001B18A6" w:rsidRPr="003D121F" w:rsidRDefault="001B18A6" w:rsidP="003D121F">
            <w:pPr>
              <w:pStyle w:val="NormalWeb"/>
              <w:jc w:val="center"/>
              <w:rPr>
                <w:color w:val="FFFFFF" w:themeColor="background1"/>
                <w:sz w:val="18"/>
                <w:szCs w:val="18"/>
              </w:rPr>
            </w:pPr>
            <w:r w:rsidRPr="003D121F">
              <w:rPr>
                <w:color w:val="FFFFFF" w:themeColor="background1"/>
                <w:sz w:val="18"/>
                <w:szCs w:val="18"/>
              </w:rPr>
              <w:t>Poliovirus</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2DAC4F0E" w14:textId="77777777" w:rsidR="001B18A6" w:rsidRPr="003D121F" w:rsidRDefault="001B18A6" w:rsidP="003D121F">
            <w:pPr>
              <w:pStyle w:val="NormalWeb"/>
              <w:jc w:val="center"/>
              <w:rPr>
                <w:color w:val="FFFFFF" w:themeColor="background1"/>
                <w:sz w:val="18"/>
                <w:szCs w:val="18"/>
              </w:rPr>
            </w:pPr>
            <w:r w:rsidRPr="003D121F">
              <w:rPr>
                <w:color w:val="FFFFFF" w:themeColor="background1"/>
                <w:sz w:val="18"/>
                <w:szCs w:val="18"/>
              </w:rPr>
              <w:t>Non-polio enterovirus</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46619BE2" w14:textId="77777777" w:rsidR="001B18A6" w:rsidRPr="003D121F" w:rsidRDefault="001B18A6" w:rsidP="003D121F">
            <w:pPr>
              <w:pStyle w:val="NormalWeb"/>
              <w:jc w:val="center"/>
              <w:rPr>
                <w:color w:val="FFFFFF" w:themeColor="background1"/>
                <w:sz w:val="18"/>
                <w:szCs w:val="18"/>
              </w:rPr>
            </w:pPr>
            <w:r w:rsidRPr="003D121F">
              <w:rPr>
                <w:color w:val="FFFFFF" w:themeColor="background1"/>
                <w:sz w:val="18"/>
                <w:szCs w:val="18"/>
              </w:rPr>
              <w:t>No enterovirus detected</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29A6181A" w14:textId="77777777" w:rsidR="001B18A6" w:rsidRPr="003D121F" w:rsidRDefault="001B18A6" w:rsidP="003D121F">
            <w:pPr>
              <w:pStyle w:val="NormalWeb"/>
              <w:jc w:val="center"/>
              <w:rPr>
                <w:color w:val="FFFFFF" w:themeColor="background1"/>
                <w:sz w:val="18"/>
                <w:szCs w:val="18"/>
              </w:rPr>
            </w:pPr>
            <w:r w:rsidRPr="003D121F">
              <w:rPr>
                <w:color w:val="FFFFFF" w:themeColor="background1"/>
                <w:sz w:val="18"/>
                <w:szCs w:val="18"/>
              </w:rPr>
              <w:t xml:space="preserve">EVID results </w:t>
            </w:r>
            <w:proofErr w:type="spellStart"/>
            <w:r w:rsidRPr="003D121F">
              <w:rPr>
                <w:color w:val="FFFFFF" w:themeColor="background1"/>
                <w:sz w:val="18"/>
                <w:szCs w:val="18"/>
              </w:rPr>
              <w:t>referred</w:t>
            </w:r>
            <w:r w:rsidRPr="003D121F">
              <w:rPr>
                <w:color w:val="FFFFFF" w:themeColor="background1"/>
                <w:sz w:val="18"/>
                <w:szCs w:val="18"/>
                <w:vertAlign w:val="superscript"/>
              </w:rPr>
              <w:t>a</w:t>
            </w:r>
            <w:proofErr w:type="spellEnd"/>
          </w:p>
        </w:tc>
        <w:tc>
          <w:tcPr>
            <w:tcW w:w="2345" w:type="dxa"/>
            <w:vMerge w:val="restart"/>
            <w:tcBorders>
              <w:left w:val="single" w:sz="2" w:space="0" w:color="FFFFFF" w:themeColor="background1"/>
              <w:bottom w:val="single" w:sz="2" w:space="0" w:color="FFFFFF" w:themeColor="background1"/>
            </w:tcBorders>
            <w:hideMark/>
          </w:tcPr>
          <w:p w14:paraId="63F75F9B" w14:textId="77777777" w:rsidR="001B18A6" w:rsidRPr="003D121F" w:rsidRDefault="001B18A6" w:rsidP="003D121F">
            <w:pPr>
              <w:pStyle w:val="NormalWeb"/>
              <w:jc w:val="center"/>
              <w:rPr>
                <w:color w:val="FFFFFF" w:themeColor="background1"/>
                <w:sz w:val="18"/>
                <w:szCs w:val="18"/>
              </w:rPr>
            </w:pPr>
            <w:r w:rsidRPr="003D121F">
              <w:rPr>
                <w:color w:val="FFFFFF" w:themeColor="background1"/>
                <w:sz w:val="18"/>
                <w:szCs w:val="18"/>
              </w:rPr>
              <w:t>Total samples reviewed</w:t>
            </w:r>
          </w:p>
        </w:tc>
      </w:tr>
      <w:tr w:rsidR="001B18A6" w:rsidRPr="003D121F" w14:paraId="01598518" w14:textId="77777777" w:rsidTr="003D121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53BE64BD" w14:textId="77777777" w:rsidR="001B18A6" w:rsidRPr="003D121F" w:rsidRDefault="001B18A6">
            <w:pPr>
              <w:rPr>
                <w:color w:val="FFFFFF" w:themeColor="background1"/>
                <w:sz w:val="18"/>
                <w:szCs w:val="18"/>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4A2B97F4" w14:textId="77777777" w:rsidR="001B18A6" w:rsidRPr="003D121F" w:rsidRDefault="001B18A6" w:rsidP="003D121F">
            <w:pPr>
              <w:pStyle w:val="NormalWeb"/>
              <w:jc w:val="center"/>
              <w:rPr>
                <w:color w:val="FFFFFF" w:themeColor="background1"/>
                <w:sz w:val="18"/>
                <w:szCs w:val="18"/>
              </w:rPr>
            </w:pPr>
            <w:r w:rsidRPr="003D121F">
              <w:rPr>
                <w:color w:val="FFFFFF" w:themeColor="background1"/>
                <w:sz w:val="18"/>
                <w:szCs w:val="18"/>
              </w:rPr>
              <w:t>Sabin-like</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057137B2" w14:textId="77777777" w:rsidR="001B18A6" w:rsidRPr="003D121F" w:rsidRDefault="001B18A6" w:rsidP="003D121F">
            <w:pPr>
              <w:pStyle w:val="NormalWeb"/>
              <w:jc w:val="center"/>
              <w:rPr>
                <w:color w:val="FFFFFF" w:themeColor="background1"/>
                <w:sz w:val="18"/>
                <w:szCs w:val="18"/>
              </w:rPr>
            </w:pPr>
            <w:r w:rsidRPr="003D121F">
              <w:rPr>
                <w:color w:val="FFFFFF" w:themeColor="background1"/>
                <w:sz w:val="18"/>
                <w:szCs w:val="18"/>
              </w:rPr>
              <w:t>Non-Sabin-like</w:t>
            </w: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63726926" w14:textId="77777777" w:rsidR="001B18A6" w:rsidRPr="003D121F" w:rsidRDefault="001B18A6" w:rsidP="003D121F">
            <w:pPr>
              <w:jc w:val="center"/>
              <w:rPr>
                <w:color w:val="FFFFFF" w:themeColor="background1"/>
                <w:sz w:val="18"/>
                <w:szCs w:val="18"/>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3738CD91" w14:textId="77777777" w:rsidR="001B18A6" w:rsidRPr="003D121F" w:rsidRDefault="001B18A6" w:rsidP="003D121F">
            <w:pPr>
              <w:jc w:val="center"/>
              <w:rPr>
                <w:color w:val="FFFFFF" w:themeColor="background1"/>
                <w:sz w:val="18"/>
                <w:szCs w:val="18"/>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193309B2" w14:textId="77777777" w:rsidR="001B18A6" w:rsidRPr="003D121F" w:rsidRDefault="001B18A6" w:rsidP="003D121F">
            <w:pPr>
              <w:jc w:val="center"/>
              <w:rPr>
                <w:color w:val="FFFFFF" w:themeColor="background1"/>
                <w:sz w:val="18"/>
                <w:szCs w:val="18"/>
              </w:rPr>
            </w:pPr>
          </w:p>
        </w:tc>
        <w:tc>
          <w:tcPr>
            <w:tcW w:w="2345" w:type="dxa"/>
            <w:vMerge/>
            <w:tcBorders>
              <w:top w:val="single" w:sz="2" w:space="0" w:color="FFFFFF" w:themeColor="background1"/>
              <w:left w:val="single" w:sz="2" w:space="0" w:color="FFFFFF" w:themeColor="background1"/>
            </w:tcBorders>
            <w:hideMark/>
          </w:tcPr>
          <w:p w14:paraId="5607B938" w14:textId="77777777" w:rsidR="001B18A6" w:rsidRPr="003D121F" w:rsidRDefault="001B18A6" w:rsidP="003D121F">
            <w:pPr>
              <w:jc w:val="center"/>
              <w:rPr>
                <w:color w:val="FFFFFF" w:themeColor="background1"/>
                <w:sz w:val="18"/>
                <w:szCs w:val="18"/>
              </w:rPr>
            </w:pPr>
          </w:p>
        </w:tc>
      </w:tr>
      <w:tr w:rsidR="003D121F" w:rsidRPr="003D121F" w14:paraId="03F7B38E" w14:textId="77777777" w:rsidTr="003D121F">
        <w:tc>
          <w:tcPr>
            <w:tcW w:w="0" w:type="auto"/>
            <w:hideMark/>
          </w:tcPr>
          <w:p w14:paraId="6253A4D6" w14:textId="77777777" w:rsidR="001B18A6" w:rsidRPr="003D121F" w:rsidRDefault="001B18A6">
            <w:pPr>
              <w:pStyle w:val="NormalWeb"/>
              <w:rPr>
                <w:sz w:val="18"/>
                <w:szCs w:val="18"/>
              </w:rPr>
            </w:pPr>
            <w:r w:rsidRPr="003D121F">
              <w:rPr>
                <w:sz w:val="18"/>
                <w:szCs w:val="18"/>
              </w:rPr>
              <w:t>1995</w:t>
            </w:r>
          </w:p>
        </w:tc>
        <w:tc>
          <w:tcPr>
            <w:tcW w:w="0" w:type="auto"/>
            <w:hideMark/>
          </w:tcPr>
          <w:p w14:paraId="3DE78BA5" w14:textId="77777777" w:rsidR="001B18A6" w:rsidRPr="003D121F" w:rsidRDefault="001B18A6" w:rsidP="003D121F">
            <w:pPr>
              <w:pStyle w:val="NormalWeb"/>
              <w:jc w:val="center"/>
              <w:rPr>
                <w:sz w:val="18"/>
                <w:szCs w:val="18"/>
              </w:rPr>
            </w:pPr>
            <w:r w:rsidRPr="003D121F">
              <w:rPr>
                <w:sz w:val="18"/>
                <w:szCs w:val="18"/>
              </w:rPr>
              <w:t>190</w:t>
            </w:r>
          </w:p>
        </w:tc>
        <w:tc>
          <w:tcPr>
            <w:tcW w:w="0" w:type="auto"/>
            <w:hideMark/>
          </w:tcPr>
          <w:p w14:paraId="76E51F71"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4EF41E79" w14:textId="77777777" w:rsidR="001B18A6" w:rsidRPr="003D121F" w:rsidRDefault="001B18A6" w:rsidP="003D121F">
            <w:pPr>
              <w:pStyle w:val="NormalWeb"/>
              <w:jc w:val="center"/>
              <w:rPr>
                <w:sz w:val="18"/>
                <w:szCs w:val="18"/>
              </w:rPr>
            </w:pPr>
            <w:r w:rsidRPr="003D121F">
              <w:rPr>
                <w:sz w:val="18"/>
                <w:szCs w:val="18"/>
              </w:rPr>
              <w:t>200</w:t>
            </w:r>
          </w:p>
        </w:tc>
        <w:tc>
          <w:tcPr>
            <w:tcW w:w="0" w:type="auto"/>
            <w:hideMark/>
          </w:tcPr>
          <w:p w14:paraId="0641DB82" w14:textId="77777777" w:rsidR="001B18A6" w:rsidRPr="003D121F" w:rsidRDefault="001B18A6" w:rsidP="003D121F">
            <w:pPr>
              <w:pStyle w:val="NormalWeb"/>
              <w:jc w:val="center"/>
              <w:rPr>
                <w:sz w:val="18"/>
                <w:szCs w:val="18"/>
              </w:rPr>
            </w:pPr>
            <w:r w:rsidRPr="003D121F">
              <w:rPr>
                <w:sz w:val="18"/>
                <w:szCs w:val="18"/>
              </w:rPr>
              <w:t>13</w:t>
            </w:r>
          </w:p>
        </w:tc>
        <w:tc>
          <w:tcPr>
            <w:tcW w:w="0" w:type="auto"/>
            <w:hideMark/>
          </w:tcPr>
          <w:p w14:paraId="278EABA5"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275BB33B" w14:textId="77777777" w:rsidR="001B18A6" w:rsidRPr="003D121F" w:rsidRDefault="001B18A6" w:rsidP="003D121F">
            <w:pPr>
              <w:pStyle w:val="NormalWeb"/>
              <w:jc w:val="center"/>
              <w:rPr>
                <w:sz w:val="18"/>
                <w:szCs w:val="18"/>
              </w:rPr>
            </w:pPr>
            <w:r w:rsidRPr="003D121F">
              <w:rPr>
                <w:sz w:val="18"/>
                <w:szCs w:val="18"/>
              </w:rPr>
              <w:t>403</w:t>
            </w:r>
          </w:p>
        </w:tc>
      </w:tr>
      <w:tr w:rsidR="001B18A6" w:rsidRPr="003D121F" w14:paraId="7BCA2B2E"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50B00F40" w14:textId="77777777" w:rsidR="001B18A6" w:rsidRPr="003D121F" w:rsidRDefault="001B18A6">
            <w:pPr>
              <w:pStyle w:val="NormalWeb"/>
              <w:rPr>
                <w:sz w:val="18"/>
                <w:szCs w:val="18"/>
              </w:rPr>
            </w:pPr>
            <w:r w:rsidRPr="003D121F">
              <w:rPr>
                <w:sz w:val="18"/>
                <w:szCs w:val="18"/>
              </w:rPr>
              <w:t>1996</w:t>
            </w:r>
          </w:p>
        </w:tc>
        <w:tc>
          <w:tcPr>
            <w:tcW w:w="0" w:type="auto"/>
            <w:hideMark/>
          </w:tcPr>
          <w:p w14:paraId="0D45DABA" w14:textId="77777777" w:rsidR="001B18A6" w:rsidRPr="003D121F" w:rsidRDefault="001B18A6" w:rsidP="003D121F">
            <w:pPr>
              <w:pStyle w:val="NormalWeb"/>
              <w:jc w:val="center"/>
              <w:rPr>
                <w:sz w:val="18"/>
                <w:szCs w:val="18"/>
              </w:rPr>
            </w:pPr>
            <w:r w:rsidRPr="003D121F">
              <w:rPr>
                <w:sz w:val="18"/>
                <w:szCs w:val="18"/>
              </w:rPr>
              <w:t>224</w:t>
            </w:r>
          </w:p>
        </w:tc>
        <w:tc>
          <w:tcPr>
            <w:tcW w:w="0" w:type="auto"/>
            <w:hideMark/>
          </w:tcPr>
          <w:p w14:paraId="4BE4C831"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22E0E99A" w14:textId="77777777" w:rsidR="001B18A6" w:rsidRPr="003D121F" w:rsidRDefault="001B18A6" w:rsidP="003D121F">
            <w:pPr>
              <w:pStyle w:val="NormalWeb"/>
              <w:jc w:val="center"/>
              <w:rPr>
                <w:sz w:val="18"/>
                <w:szCs w:val="18"/>
              </w:rPr>
            </w:pPr>
            <w:r w:rsidRPr="003D121F">
              <w:rPr>
                <w:sz w:val="18"/>
                <w:szCs w:val="18"/>
              </w:rPr>
              <w:t>198</w:t>
            </w:r>
          </w:p>
        </w:tc>
        <w:tc>
          <w:tcPr>
            <w:tcW w:w="0" w:type="auto"/>
            <w:hideMark/>
          </w:tcPr>
          <w:p w14:paraId="296E7EB5" w14:textId="77777777" w:rsidR="001B18A6" w:rsidRPr="003D121F" w:rsidRDefault="001B18A6" w:rsidP="003D121F">
            <w:pPr>
              <w:pStyle w:val="NormalWeb"/>
              <w:jc w:val="center"/>
              <w:rPr>
                <w:sz w:val="18"/>
                <w:szCs w:val="18"/>
              </w:rPr>
            </w:pPr>
            <w:r w:rsidRPr="003D121F">
              <w:rPr>
                <w:sz w:val="18"/>
                <w:szCs w:val="18"/>
              </w:rPr>
              <w:t>9</w:t>
            </w:r>
          </w:p>
        </w:tc>
        <w:tc>
          <w:tcPr>
            <w:tcW w:w="0" w:type="auto"/>
            <w:hideMark/>
          </w:tcPr>
          <w:p w14:paraId="0EFF9D5B"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7F4456FD" w14:textId="77777777" w:rsidR="001B18A6" w:rsidRPr="003D121F" w:rsidRDefault="001B18A6" w:rsidP="003D121F">
            <w:pPr>
              <w:pStyle w:val="NormalWeb"/>
              <w:jc w:val="center"/>
              <w:rPr>
                <w:sz w:val="18"/>
                <w:szCs w:val="18"/>
              </w:rPr>
            </w:pPr>
            <w:r w:rsidRPr="003D121F">
              <w:rPr>
                <w:sz w:val="18"/>
                <w:szCs w:val="18"/>
              </w:rPr>
              <w:t>431</w:t>
            </w:r>
          </w:p>
        </w:tc>
      </w:tr>
      <w:tr w:rsidR="003D121F" w:rsidRPr="003D121F" w14:paraId="3E52B344" w14:textId="77777777" w:rsidTr="003D121F">
        <w:tc>
          <w:tcPr>
            <w:tcW w:w="0" w:type="auto"/>
            <w:hideMark/>
          </w:tcPr>
          <w:p w14:paraId="15E78CE8" w14:textId="77777777" w:rsidR="001B18A6" w:rsidRPr="003D121F" w:rsidRDefault="001B18A6">
            <w:pPr>
              <w:pStyle w:val="NormalWeb"/>
              <w:rPr>
                <w:sz w:val="18"/>
                <w:szCs w:val="18"/>
              </w:rPr>
            </w:pPr>
            <w:r w:rsidRPr="003D121F">
              <w:rPr>
                <w:sz w:val="18"/>
                <w:szCs w:val="18"/>
              </w:rPr>
              <w:t>1997</w:t>
            </w:r>
          </w:p>
        </w:tc>
        <w:tc>
          <w:tcPr>
            <w:tcW w:w="0" w:type="auto"/>
            <w:hideMark/>
          </w:tcPr>
          <w:p w14:paraId="6F156A3C" w14:textId="77777777" w:rsidR="001B18A6" w:rsidRPr="003D121F" w:rsidRDefault="001B18A6" w:rsidP="003D121F">
            <w:pPr>
              <w:pStyle w:val="NormalWeb"/>
              <w:jc w:val="center"/>
              <w:rPr>
                <w:sz w:val="18"/>
                <w:szCs w:val="18"/>
              </w:rPr>
            </w:pPr>
            <w:r w:rsidRPr="003D121F">
              <w:rPr>
                <w:sz w:val="18"/>
                <w:szCs w:val="18"/>
              </w:rPr>
              <w:t>124</w:t>
            </w:r>
          </w:p>
        </w:tc>
        <w:tc>
          <w:tcPr>
            <w:tcW w:w="0" w:type="auto"/>
            <w:hideMark/>
          </w:tcPr>
          <w:p w14:paraId="2399645A"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4EABA18B" w14:textId="77777777" w:rsidR="001B18A6" w:rsidRPr="003D121F" w:rsidRDefault="001B18A6" w:rsidP="003D121F">
            <w:pPr>
              <w:pStyle w:val="NormalWeb"/>
              <w:jc w:val="center"/>
              <w:rPr>
                <w:sz w:val="18"/>
                <w:szCs w:val="18"/>
              </w:rPr>
            </w:pPr>
            <w:r w:rsidRPr="003D121F">
              <w:rPr>
                <w:sz w:val="18"/>
                <w:szCs w:val="18"/>
              </w:rPr>
              <w:t>76</w:t>
            </w:r>
          </w:p>
        </w:tc>
        <w:tc>
          <w:tcPr>
            <w:tcW w:w="0" w:type="auto"/>
            <w:hideMark/>
          </w:tcPr>
          <w:p w14:paraId="29612AF6"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0FB9F490"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6BE7FFF1" w14:textId="77777777" w:rsidR="001B18A6" w:rsidRPr="003D121F" w:rsidRDefault="001B18A6" w:rsidP="003D121F">
            <w:pPr>
              <w:pStyle w:val="NormalWeb"/>
              <w:jc w:val="center"/>
              <w:rPr>
                <w:sz w:val="18"/>
                <w:szCs w:val="18"/>
              </w:rPr>
            </w:pPr>
            <w:r w:rsidRPr="003D121F">
              <w:rPr>
                <w:sz w:val="18"/>
                <w:szCs w:val="18"/>
              </w:rPr>
              <w:t>200</w:t>
            </w:r>
          </w:p>
        </w:tc>
      </w:tr>
      <w:tr w:rsidR="001B18A6" w:rsidRPr="003D121F" w14:paraId="7E95AEDB"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05B41525" w14:textId="77777777" w:rsidR="001B18A6" w:rsidRPr="003D121F" w:rsidRDefault="001B18A6">
            <w:pPr>
              <w:pStyle w:val="NormalWeb"/>
              <w:rPr>
                <w:sz w:val="18"/>
                <w:szCs w:val="18"/>
              </w:rPr>
            </w:pPr>
            <w:r w:rsidRPr="003D121F">
              <w:rPr>
                <w:sz w:val="18"/>
                <w:szCs w:val="18"/>
              </w:rPr>
              <w:t>1998</w:t>
            </w:r>
          </w:p>
        </w:tc>
        <w:tc>
          <w:tcPr>
            <w:tcW w:w="0" w:type="auto"/>
            <w:hideMark/>
          </w:tcPr>
          <w:p w14:paraId="689BCCF5" w14:textId="77777777" w:rsidR="001B18A6" w:rsidRPr="003D121F" w:rsidRDefault="001B18A6" w:rsidP="003D121F">
            <w:pPr>
              <w:pStyle w:val="NormalWeb"/>
              <w:jc w:val="center"/>
              <w:rPr>
                <w:sz w:val="18"/>
                <w:szCs w:val="18"/>
              </w:rPr>
            </w:pPr>
            <w:r w:rsidRPr="003D121F">
              <w:rPr>
                <w:sz w:val="18"/>
                <w:szCs w:val="18"/>
              </w:rPr>
              <w:t>52</w:t>
            </w:r>
          </w:p>
        </w:tc>
        <w:tc>
          <w:tcPr>
            <w:tcW w:w="0" w:type="auto"/>
            <w:hideMark/>
          </w:tcPr>
          <w:p w14:paraId="3C12CCC3"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3846350C" w14:textId="77777777" w:rsidR="001B18A6" w:rsidRPr="003D121F" w:rsidRDefault="001B18A6" w:rsidP="003D121F">
            <w:pPr>
              <w:pStyle w:val="NormalWeb"/>
              <w:jc w:val="center"/>
              <w:rPr>
                <w:sz w:val="18"/>
                <w:szCs w:val="18"/>
              </w:rPr>
            </w:pPr>
            <w:r w:rsidRPr="003D121F">
              <w:rPr>
                <w:sz w:val="18"/>
                <w:szCs w:val="18"/>
              </w:rPr>
              <w:t>15</w:t>
            </w:r>
          </w:p>
        </w:tc>
        <w:tc>
          <w:tcPr>
            <w:tcW w:w="0" w:type="auto"/>
            <w:hideMark/>
          </w:tcPr>
          <w:p w14:paraId="786DEFE3" w14:textId="77777777" w:rsidR="001B18A6" w:rsidRPr="003D121F" w:rsidRDefault="001B18A6" w:rsidP="003D121F">
            <w:pPr>
              <w:pStyle w:val="NormalWeb"/>
              <w:jc w:val="center"/>
              <w:rPr>
                <w:sz w:val="18"/>
                <w:szCs w:val="18"/>
              </w:rPr>
            </w:pPr>
            <w:r w:rsidRPr="003D121F">
              <w:rPr>
                <w:sz w:val="18"/>
                <w:szCs w:val="18"/>
              </w:rPr>
              <w:t>4</w:t>
            </w:r>
          </w:p>
        </w:tc>
        <w:tc>
          <w:tcPr>
            <w:tcW w:w="0" w:type="auto"/>
            <w:hideMark/>
          </w:tcPr>
          <w:p w14:paraId="2C98D233"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7DC4B661" w14:textId="77777777" w:rsidR="001B18A6" w:rsidRPr="003D121F" w:rsidRDefault="001B18A6" w:rsidP="003D121F">
            <w:pPr>
              <w:pStyle w:val="NormalWeb"/>
              <w:jc w:val="center"/>
              <w:rPr>
                <w:sz w:val="18"/>
                <w:szCs w:val="18"/>
              </w:rPr>
            </w:pPr>
            <w:r w:rsidRPr="003D121F">
              <w:rPr>
                <w:sz w:val="18"/>
                <w:szCs w:val="18"/>
              </w:rPr>
              <w:t>71</w:t>
            </w:r>
          </w:p>
        </w:tc>
      </w:tr>
      <w:tr w:rsidR="003D121F" w:rsidRPr="003D121F" w14:paraId="1BA8E500" w14:textId="77777777" w:rsidTr="003D121F">
        <w:tc>
          <w:tcPr>
            <w:tcW w:w="0" w:type="auto"/>
            <w:hideMark/>
          </w:tcPr>
          <w:p w14:paraId="4F61FF12" w14:textId="77777777" w:rsidR="001B18A6" w:rsidRPr="003D121F" w:rsidRDefault="001B18A6">
            <w:pPr>
              <w:pStyle w:val="NormalWeb"/>
              <w:rPr>
                <w:sz w:val="18"/>
                <w:szCs w:val="18"/>
              </w:rPr>
            </w:pPr>
            <w:r w:rsidRPr="003D121F">
              <w:rPr>
                <w:sz w:val="18"/>
                <w:szCs w:val="18"/>
              </w:rPr>
              <w:t>1999</w:t>
            </w:r>
            <w:r w:rsidRPr="00E61257">
              <w:rPr>
                <w:sz w:val="18"/>
                <w:szCs w:val="18"/>
                <w:vertAlign w:val="superscript"/>
              </w:rPr>
              <w:t>b</w:t>
            </w:r>
          </w:p>
        </w:tc>
        <w:tc>
          <w:tcPr>
            <w:tcW w:w="0" w:type="auto"/>
            <w:hideMark/>
          </w:tcPr>
          <w:p w14:paraId="7D832496" w14:textId="77777777" w:rsidR="001B18A6" w:rsidRPr="003D121F" w:rsidRDefault="001B18A6" w:rsidP="003D121F">
            <w:pPr>
              <w:pStyle w:val="NormalWeb"/>
              <w:jc w:val="center"/>
              <w:rPr>
                <w:sz w:val="18"/>
                <w:szCs w:val="18"/>
              </w:rPr>
            </w:pPr>
            <w:r w:rsidRPr="003D121F">
              <w:rPr>
                <w:sz w:val="18"/>
                <w:szCs w:val="18"/>
              </w:rPr>
              <w:t>60</w:t>
            </w:r>
          </w:p>
        </w:tc>
        <w:tc>
          <w:tcPr>
            <w:tcW w:w="0" w:type="auto"/>
            <w:hideMark/>
          </w:tcPr>
          <w:p w14:paraId="2B1F8089" w14:textId="77777777" w:rsidR="001B18A6" w:rsidRPr="003D121F" w:rsidRDefault="001B18A6" w:rsidP="003D121F">
            <w:pPr>
              <w:pStyle w:val="NormalWeb"/>
              <w:jc w:val="center"/>
              <w:rPr>
                <w:sz w:val="18"/>
                <w:szCs w:val="18"/>
              </w:rPr>
            </w:pPr>
            <w:r w:rsidRPr="003D121F">
              <w:rPr>
                <w:sz w:val="18"/>
                <w:szCs w:val="18"/>
              </w:rPr>
              <w:t>1</w:t>
            </w:r>
          </w:p>
        </w:tc>
        <w:tc>
          <w:tcPr>
            <w:tcW w:w="0" w:type="auto"/>
            <w:hideMark/>
          </w:tcPr>
          <w:p w14:paraId="7292CCED" w14:textId="77777777" w:rsidR="001B18A6" w:rsidRPr="003D121F" w:rsidRDefault="001B18A6" w:rsidP="003D121F">
            <w:pPr>
              <w:pStyle w:val="NormalWeb"/>
              <w:jc w:val="center"/>
              <w:rPr>
                <w:sz w:val="18"/>
                <w:szCs w:val="18"/>
              </w:rPr>
            </w:pPr>
            <w:r w:rsidRPr="003D121F">
              <w:rPr>
                <w:sz w:val="18"/>
                <w:szCs w:val="18"/>
              </w:rPr>
              <w:t>9</w:t>
            </w:r>
          </w:p>
        </w:tc>
        <w:tc>
          <w:tcPr>
            <w:tcW w:w="0" w:type="auto"/>
            <w:hideMark/>
          </w:tcPr>
          <w:p w14:paraId="04CC930B" w14:textId="77777777" w:rsidR="001B18A6" w:rsidRPr="003D121F" w:rsidRDefault="001B18A6" w:rsidP="003D121F">
            <w:pPr>
              <w:pStyle w:val="NormalWeb"/>
              <w:jc w:val="center"/>
              <w:rPr>
                <w:sz w:val="18"/>
                <w:szCs w:val="18"/>
              </w:rPr>
            </w:pPr>
            <w:r w:rsidRPr="003D121F">
              <w:rPr>
                <w:sz w:val="18"/>
                <w:szCs w:val="18"/>
              </w:rPr>
              <w:t>9</w:t>
            </w:r>
          </w:p>
        </w:tc>
        <w:tc>
          <w:tcPr>
            <w:tcW w:w="0" w:type="auto"/>
            <w:hideMark/>
          </w:tcPr>
          <w:p w14:paraId="3731B2B0"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08A0CB6E" w14:textId="77777777" w:rsidR="001B18A6" w:rsidRPr="003D121F" w:rsidRDefault="001B18A6" w:rsidP="003D121F">
            <w:pPr>
              <w:pStyle w:val="NormalWeb"/>
              <w:jc w:val="center"/>
              <w:rPr>
                <w:sz w:val="18"/>
                <w:szCs w:val="18"/>
              </w:rPr>
            </w:pPr>
            <w:r w:rsidRPr="003D121F">
              <w:rPr>
                <w:sz w:val="18"/>
                <w:szCs w:val="18"/>
              </w:rPr>
              <w:t>79</w:t>
            </w:r>
          </w:p>
        </w:tc>
      </w:tr>
      <w:tr w:rsidR="001B18A6" w:rsidRPr="003D121F" w14:paraId="2A09D180"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3965E0A8" w14:textId="77777777" w:rsidR="001B18A6" w:rsidRPr="003D121F" w:rsidRDefault="001B18A6">
            <w:pPr>
              <w:pStyle w:val="NormalWeb"/>
              <w:rPr>
                <w:sz w:val="18"/>
                <w:szCs w:val="18"/>
              </w:rPr>
            </w:pPr>
            <w:r w:rsidRPr="003D121F">
              <w:rPr>
                <w:sz w:val="18"/>
                <w:szCs w:val="18"/>
              </w:rPr>
              <w:t>2000</w:t>
            </w:r>
          </w:p>
        </w:tc>
        <w:tc>
          <w:tcPr>
            <w:tcW w:w="0" w:type="auto"/>
            <w:hideMark/>
          </w:tcPr>
          <w:p w14:paraId="14685497" w14:textId="77777777" w:rsidR="001B18A6" w:rsidRPr="003D121F" w:rsidRDefault="001B18A6" w:rsidP="003D121F">
            <w:pPr>
              <w:pStyle w:val="NormalWeb"/>
              <w:jc w:val="center"/>
              <w:rPr>
                <w:sz w:val="18"/>
                <w:szCs w:val="18"/>
              </w:rPr>
            </w:pPr>
            <w:r w:rsidRPr="003D121F">
              <w:rPr>
                <w:sz w:val="18"/>
                <w:szCs w:val="18"/>
              </w:rPr>
              <w:t>45</w:t>
            </w:r>
          </w:p>
        </w:tc>
        <w:tc>
          <w:tcPr>
            <w:tcW w:w="0" w:type="auto"/>
            <w:hideMark/>
          </w:tcPr>
          <w:p w14:paraId="0181EA3E"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700407A4" w14:textId="77777777" w:rsidR="001B18A6" w:rsidRPr="003D121F" w:rsidRDefault="001B18A6" w:rsidP="003D121F">
            <w:pPr>
              <w:pStyle w:val="NormalWeb"/>
              <w:jc w:val="center"/>
              <w:rPr>
                <w:sz w:val="18"/>
                <w:szCs w:val="18"/>
              </w:rPr>
            </w:pPr>
            <w:r w:rsidRPr="003D121F">
              <w:rPr>
                <w:sz w:val="18"/>
                <w:szCs w:val="18"/>
              </w:rPr>
              <w:t>44</w:t>
            </w:r>
          </w:p>
        </w:tc>
        <w:tc>
          <w:tcPr>
            <w:tcW w:w="0" w:type="auto"/>
            <w:hideMark/>
          </w:tcPr>
          <w:p w14:paraId="65A6047B" w14:textId="77777777" w:rsidR="001B18A6" w:rsidRPr="003D121F" w:rsidRDefault="001B18A6" w:rsidP="003D121F">
            <w:pPr>
              <w:pStyle w:val="NormalWeb"/>
              <w:jc w:val="center"/>
              <w:rPr>
                <w:sz w:val="18"/>
                <w:szCs w:val="18"/>
              </w:rPr>
            </w:pPr>
            <w:r w:rsidRPr="003D121F">
              <w:rPr>
                <w:sz w:val="18"/>
                <w:szCs w:val="18"/>
              </w:rPr>
              <w:t>47</w:t>
            </w:r>
          </w:p>
        </w:tc>
        <w:tc>
          <w:tcPr>
            <w:tcW w:w="0" w:type="auto"/>
            <w:hideMark/>
          </w:tcPr>
          <w:p w14:paraId="2D06C943"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7863DC5D" w14:textId="77777777" w:rsidR="001B18A6" w:rsidRPr="003D121F" w:rsidRDefault="001B18A6" w:rsidP="003D121F">
            <w:pPr>
              <w:pStyle w:val="NormalWeb"/>
              <w:jc w:val="center"/>
              <w:rPr>
                <w:sz w:val="18"/>
                <w:szCs w:val="18"/>
              </w:rPr>
            </w:pPr>
            <w:r w:rsidRPr="003D121F">
              <w:rPr>
                <w:sz w:val="18"/>
                <w:szCs w:val="18"/>
              </w:rPr>
              <w:t>136</w:t>
            </w:r>
          </w:p>
        </w:tc>
      </w:tr>
      <w:tr w:rsidR="003D121F" w:rsidRPr="003D121F" w14:paraId="461297C4" w14:textId="77777777" w:rsidTr="003D121F">
        <w:tc>
          <w:tcPr>
            <w:tcW w:w="0" w:type="auto"/>
            <w:hideMark/>
          </w:tcPr>
          <w:p w14:paraId="55B6DCC3" w14:textId="77777777" w:rsidR="001B18A6" w:rsidRPr="003D121F" w:rsidRDefault="001B18A6">
            <w:pPr>
              <w:pStyle w:val="NormalWeb"/>
              <w:rPr>
                <w:sz w:val="18"/>
                <w:szCs w:val="18"/>
              </w:rPr>
            </w:pPr>
            <w:r w:rsidRPr="003D121F">
              <w:rPr>
                <w:sz w:val="18"/>
                <w:szCs w:val="18"/>
              </w:rPr>
              <w:t>2001</w:t>
            </w:r>
            <w:r w:rsidRPr="00E61257">
              <w:rPr>
                <w:sz w:val="18"/>
                <w:szCs w:val="18"/>
                <w:vertAlign w:val="superscript"/>
              </w:rPr>
              <w:t>b</w:t>
            </w:r>
          </w:p>
        </w:tc>
        <w:tc>
          <w:tcPr>
            <w:tcW w:w="0" w:type="auto"/>
            <w:hideMark/>
          </w:tcPr>
          <w:p w14:paraId="634006B2" w14:textId="77777777" w:rsidR="001B18A6" w:rsidRPr="003D121F" w:rsidRDefault="001B18A6" w:rsidP="003D121F">
            <w:pPr>
              <w:pStyle w:val="NormalWeb"/>
              <w:jc w:val="center"/>
              <w:rPr>
                <w:sz w:val="18"/>
                <w:szCs w:val="18"/>
              </w:rPr>
            </w:pPr>
            <w:r w:rsidRPr="003D121F">
              <w:rPr>
                <w:sz w:val="18"/>
                <w:szCs w:val="18"/>
              </w:rPr>
              <w:t>46</w:t>
            </w:r>
          </w:p>
        </w:tc>
        <w:tc>
          <w:tcPr>
            <w:tcW w:w="0" w:type="auto"/>
            <w:hideMark/>
          </w:tcPr>
          <w:p w14:paraId="2A4DBD0C" w14:textId="77777777" w:rsidR="001B18A6" w:rsidRPr="003D121F" w:rsidRDefault="001B18A6" w:rsidP="003D121F">
            <w:pPr>
              <w:pStyle w:val="NormalWeb"/>
              <w:jc w:val="center"/>
              <w:rPr>
                <w:sz w:val="18"/>
                <w:szCs w:val="18"/>
              </w:rPr>
            </w:pPr>
            <w:r w:rsidRPr="003D121F">
              <w:rPr>
                <w:sz w:val="18"/>
                <w:szCs w:val="18"/>
              </w:rPr>
              <w:t>5</w:t>
            </w:r>
          </w:p>
        </w:tc>
        <w:tc>
          <w:tcPr>
            <w:tcW w:w="0" w:type="auto"/>
            <w:hideMark/>
          </w:tcPr>
          <w:p w14:paraId="035A3BCC" w14:textId="77777777" w:rsidR="001B18A6" w:rsidRPr="003D121F" w:rsidRDefault="001B18A6" w:rsidP="003D121F">
            <w:pPr>
              <w:pStyle w:val="NormalWeb"/>
              <w:jc w:val="center"/>
              <w:rPr>
                <w:sz w:val="18"/>
                <w:szCs w:val="18"/>
              </w:rPr>
            </w:pPr>
            <w:r w:rsidRPr="003D121F">
              <w:rPr>
                <w:sz w:val="18"/>
                <w:szCs w:val="18"/>
              </w:rPr>
              <w:t>33</w:t>
            </w:r>
          </w:p>
        </w:tc>
        <w:tc>
          <w:tcPr>
            <w:tcW w:w="0" w:type="auto"/>
            <w:hideMark/>
          </w:tcPr>
          <w:p w14:paraId="37B4AAB2" w14:textId="77777777" w:rsidR="001B18A6" w:rsidRPr="003D121F" w:rsidRDefault="001B18A6" w:rsidP="003D121F">
            <w:pPr>
              <w:pStyle w:val="NormalWeb"/>
              <w:jc w:val="center"/>
              <w:rPr>
                <w:sz w:val="18"/>
                <w:szCs w:val="18"/>
              </w:rPr>
            </w:pPr>
            <w:r w:rsidRPr="003D121F">
              <w:rPr>
                <w:sz w:val="18"/>
                <w:szCs w:val="18"/>
              </w:rPr>
              <w:t>75</w:t>
            </w:r>
          </w:p>
        </w:tc>
        <w:tc>
          <w:tcPr>
            <w:tcW w:w="0" w:type="auto"/>
            <w:hideMark/>
          </w:tcPr>
          <w:p w14:paraId="2905413D"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49A47B14" w14:textId="77777777" w:rsidR="001B18A6" w:rsidRPr="003D121F" w:rsidRDefault="001B18A6" w:rsidP="003D121F">
            <w:pPr>
              <w:pStyle w:val="NormalWeb"/>
              <w:jc w:val="center"/>
              <w:rPr>
                <w:sz w:val="18"/>
                <w:szCs w:val="18"/>
              </w:rPr>
            </w:pPr>
            <w:r w:rsidRPr="003D121F">
              <w:rPr>
                <w:sz w:val="18"/>
                <w:szCs w:val="18"/>
              </w:rPr>
              <w:t>159</w:t>
            </w:r>
          </w:p>
        </w:tc>
      </w:tr>
      <w:tr w:rsidR="001B18A6" w:rsidRPr="003D121F" w14:paraId="1CC3C127"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52550A73" w14:textId="77777777" w:rsidR="001B18A6" w:rsidRPr="003D121F" w:rsidRDefault="001B18A6">
            <w:pPr>
              <w:pStyle w:val="NormalWeb"/>
              <w:rPr>
                <w:sz w:val="18"/>
                <w:szCs w:val="18"/>
              </w:rPr>
            </w:pPr>
            <w:r w:rsidRPr="003D121F">
              <w:rPr>
                <w:sz w:val="18"/>
                <w:szCs w:val="18"/>
              </w:rPr>
              <w:t>2002</w:t>
            </w:r>
          </w:p>
        </w:tc>
        <w:tc>
          <w:tcPr>
            <w:tcW w:w="0" w:type="auto"/>
            <w:hideMark/>
          </w:tcPr>
          <w:p w14:paraId="237ECC39" w14:textId="77777777" w:rsidR="001B18A6" w:rsidRPr="003D121F" w:rsidRDefault="001B18A6" w:rsidP="003D121F">
            <w:pPr>
              <w:pStyle w:val="NormalWeb"/>
              <w:jc w:val="center"/>
              <w:rPr>
                <w:sz w:val="18"/>
                <w:szCs w:val="18"/>
              </w:rPr>
            </w:pPr>
            <w:r w:rsidRPr="003D121F">
              <w:rPr>
                <w:sz w:val="18"/>
                <w:szCs w:val="18"/>
              </w:rPr>
              <w:t>36</w:t>
            </w:r>
          </w:p>
        </w:tc>
        <w:tc>
          <w:tcPr>
            <w:tcW w:w="0" w:type="auto"/>
            <w:hideMark/>
          </w:tcPr>
          <w:p w14:paraId="526D7681"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4C681DDC" w14:textId="77777777" w:rsidR="001B18A6" w:rsidRPr="003D121F" w:rsidRDefault="001B18A6" w:rsidP="003D121F">
            <w:pPr>
              <w:pStyle w:val="NormalWeb"/>
              <w:jc w:val="center"/>
              <w:rPr>
                <w:sz w:val="18"/>
                <w:szCs w:val="18"/>
              </w:rPr>
            </w:pPr>
            <w:r w:rsidRPr="003D121F">
              <w:rPr>
                <w:sz w:val="18"/>
                <w:szCs w:val="18"/>
              </w:rPr>
              <w:t>21</w:t>
            </w:r>
          </w:p>
        </w:tc>
        <w:tc>
          <w:tcPr>
            <w:tcW w:w="0" w:type="auto"/>
            <w:hideMark/>
          </w:tcPr>
          <w:p w14:paraId="514E6972" w14:textId="77777777" w:rsidR="001B18A6" w:rsidRPr="003D121F" w:rsidRDefault="001B18A6" w:rsidP="003D121F">
            <w:pPr>
              <w:pStyle w:val="NormalWeb"/>
              <w:jc w:val="center"/>
              <w:rPr>
                <w:sz w:val="18"/>
                <w:szCs w:val="18"/>
              </w:rPr>
            </w:pPr>
            <w:r w:rsidRPr="003D121F">
              <w:rPr>
                <w:sz w:val="18"/>
                <w:szCs w:val="18"/>
              </w:rPr>
              <w:t>49</w:t>
            </w:r>
          </w:p>
        </w:tc>
        <w:tc>
          <w:tcPr>
            <w:tcW w:w="0" w:type="auto"/>
            <w:hideMark/>
          </w:tcPr>
          <w:p w14:paraId="4830232A"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79C1D98C" w14:textId="77777777" w:rsidR="001B18A6" w:rsidRPr="003D121F" w:rsidRDefault="001B18A6" w:rsidP="003D121F">
            <w:pPr>
              <w:pStyle w:val="NormalWeb"/>
              <w:jc w:val="center"/>
              <w:rPr>
                <w:sz w:val="18"/>
                <w:szCs w:val="18"/>
              </w:rPr>
            </w:pPr>
            <w:r w:rsidRPr="003D121F">
              <w:rPr>
                <w:sz w:val="18"/>
                <w:szCs w:val="18"/>
              </w:rPr>
              <w:t>106</w:t>
            </w:r>
          </w:p>
        </w:tc>
      </w:tr>
      <w:tr w:rsidR="003D121F" w:rsidRPr="003D121F" w14:paraId="121D3C77" w14:textId="77777777" w:rsidTr="003D121F">
        <w:tc>
          <w:tcPr>
            <w:tcW w:w="0" w:type="auto"/>
            <w:hideMark/>
          </w:tcPr>
          <w:p w14:paraId="1CD5C139" w14:textId="77777777" w:rsidR="001B18A6" w:rsidRPr="003D121F" w:rsidRDefault="001B18A6">
            <w:pPr>
              <w:pStyle w:val="NormalWeb"/>
              <w:rPr>
                <w:sz w:val="18"/>
                <w:szCs w:val="18"/>
              </w:rPr>
            </w:pPr>
            <w:r w:rsidRPr="003D121F">
              <w:rPr>
                <w:sz w:val="18"/>
                <w:szCs w:val="18"/>
              </w:rPr>
              <w:t>2003</w:t>
            </w:r>
          </w:p>
        </w:tc>
        <w:tc>
          <w:tcPr>
            <w:tcW w:w="0" w:type="auto"/>
            <w:hideMark/>
          </w:tcPr>
          <w:p w14:paraId="4F626932" w14:textId="77777777" w:rsidR="001B18A6" w:rsidRPr="003D121F" w:rsidRDefault="001B18A6" w:rsidP="003D121F">
            <w:pPr>
              <w:pStyle w:val="NormalWeb"/>
              <w:jc w:val="center"/>
              <w:rPr>
                <w:sz w:val="18"/>
                <w:szCs w:val="18"/>
              </w:rPr>
            </w:pPr>
            <w:r w:rsidRPr="003D121F">
              <w:rPr>
                <w:sz w:val="18"/>
                <w:szCs w:val="18"/>
              </w:rPr>
              <w:t>9</w:t>
            </w:r>
          </w:p>
        </w:tc>
        <w:tc>
          <w:tcPr>
            <w:tcW w:w="0" w:type="auto"/>
            <w:hideMark/>
          </w:tcPr>
          <w:p w14:paraId="0D6A7391"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47E03154" w14:textId="77777777" w:rsidR="001B18A6" w:rsidRPr="003D121F" w:rsidRDefault="001B18A6" w:rsidP="003D121F">
            <w:pPr>
              <w:pStyle w:val="NormalWeb"/>
              <w:jc w:val="center"/>
              <w:rPr>
                <w:sz w:val="18"/>
                <w:szCs w:val="18"/>
              </w:rPr>
            </w:pPr>
            <w:r w:rsidRPr="003D121F">
              <w:rPr>
                <w:sz w:val="18"/>
                <w:szCs w:val="18"/>
              </w:rPr>
              <w:t>15</w:t>
            </w:r>
          </w:p>
        </w:tc>
        <w:tc>
          <w:tcPr>
            <w:tcW w:w="0" w:type="auto"/>
            <w:hideMark/>
          </w:tcPr>
          <w:p w14:paraId="7ED1516F" w14:textId="77777777" w:rsidR="001B18A6" w:rsidRPr="003D121F" w:rsidRDefault="001B18A6" w:rsidP="003D121F">
            <w:pPr>
              <w:pStyle w:val="NormalWeb"/>
              <w:jc w:val="center"/>
              <w:rPr>
                <w:sz w:val="18"/>
                <w:szCs w:val="18"/>
              </w:rPr>
            </w:pPr>
            <w:r w:rsidRPr="003D121F">
              <w:rPr>
                <w:sz w:val="18"/>
                <w:szCs w:val="18"/>
              </w:rPr>
              <w:t>47</w:t>
            </w:r>
          </w:p>
        </w:tc>
        <w:tc>
          <w:tcPr>
            <w:tcW w:w="0" w:type="auto"/>
            <w:hideMark/>
          </w:tcPr>
          <w:p w14:paraId="3F2DFB12"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6205C32B" w14:textId="77777777" w:rsidR="001B18A6" w:rsidRPr="003D121F" w:rsidRDefault="001B18A6" w:rsidP="003D121F">
            <w:pPr>
              <w:pStyle w:val="NormalWeb"/>
              <w:jc w:val="center"/>
              <w:rPr>
                <w:sz w:val="18"/>
                <w:szCs w:val="18"/>
              </w:rPr>
            </w:pPr>
            <w:r w:rsidRPr="003D121F">
              <w:rPr>
                <w:sz w:val="18"/>
                <w:szCs w:val="18"/>
              </w:rPr>
              <w:t>71</w:t>
            </w:r>
          </w:p>
        </w:tc>
      </w:tr>
      <w:tr w:rsidR="001B18A6" w:rsidRPr="003D121F" w14:paraId="32627C7C"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06A54DAB" w14:textId="77777777" w:rsidR="001B18A6" w:rsidRPr="003D121F" w:rsidRDefault="001B18A6">
            <w:pPr>
              <w:pStyle w:val="NormalWeb"/>
              <w:rPr>
                <w:sz w:val="18"/>
                <w:szCs w:val="18"/>
              </w:rPr>
            </w:pPr>
            <w:r w:rsidRPr="003D121F">
              <w:rPr>
                <w:sz w:val="18"/>
                <w:szCs w:val="18"/>
              </w:rPr>
              <w:t>2004</w:t>
            </w:r>
          </w:p>
        </w:tc>
        <w:tc>
          <w:tcPr>
            <w:tcW w:w="0" w:type="auto"/>
            <w:hideMark/>
          </w:tcPr>
          <w:p w14:paraId="0EA14196" w14:textId="77777777" w:rsidR="001B18A6" w:rsidRPr="003D121F" w:rsidRDefault="001B18A6" w:rsidP="003D121F">
            <w:pPr>
              <w:pStyle w:val="NormalWeb"/>
              <w:jc w:val="center"/>
              <w:rPr>
                <w:sz w:val="18"/>
                <w:szCs w:val="18"/>
              </w:rPr>
            </w:pPr>
            <w:r w:rsidRPr="003D121F">
              <w:rPr>
                <w:sz w:val="18"/>
                <w:szCs w:val="18"/>
              </w:rPr>
              <w:t>6</w:t>
            </w:r>
          </w:p>
        </w:tc>
        <w:tc>
          <w:tcPr>
            <w:tcW w:w="0" w:type="auto"/>
            <w:hideMark/>
          </w:tcPr>
          <w:p w14:paraId="5B5DCE43"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38BED813" w14:textId="77777777" w:rsidR="001B18A6" w:rsidRPr="003D121F" w:rsidRDefault="001B18A6" w:rsidP="003D121F">
            <w:pPr>
              <w:pStyle w:val="NormalWeb"/>
              <w:jc w:val="center"/>
              <w:rPr>
                <w:sz w:val="18"/>
                <w:szCs w:val="18"/>
              </w:rPr>
            </w:pPr>
            <w:r w:rsidRPr="003D121F">
              <w:rPr>
                <w:sz w:val="18"/>
                <w:szCs w:val="18"/>
              </w:rPr>
              <w:t>26</w:t>
            </w:r>
          </w:p>
        </w:tc>
        <w:tc>
          <w:tcPr>
            <w:tcW w:w="0" w:type="auto"/>
            <w:hideMark/>
          </w:tcPr>
          <w:p w14:paraId="0C7434C9" w14:textId="77777777" w:rsidR="001B18A6" w:rsidRPr="003D121F" w:rsidRDefault="001B18A6" w:rsidP="003D121F">
            <w:pPr>
              <w:pStyle w:val="NormalWeb"/>
              <w:jc w:val="center"/>
              <w:rPr>
                <w:sz w:val="18"/>
                <w:szCs w:val="18"/>
              </w:rPr>
            </w:pPr>
            <w:r w:rsidRPr="003D121F">
              <w:rPr>
                <w:sz w:val="18"/>
                <w:szCs w:val="18"/>
              </w:rPr>
              <w:t>61</w:t>
            </w:r>
          </w:p>
        </w:tc>
        <w:tc>
          <w:tcPr>
            <w:tcW w:w="0" w:type="auto"/>
            <w:hideMark/>
          </w:tcPr>
          <w:p w14:paraId="6119BB5D"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3335CF67" w14:textId="77777777" w:rsidR="001B18A6" w:rsidRPr="003D121F" w:rsidRDefault="001B18A6" w:rsidP="003D121F">
            <w:pPr>
              <w:pStyle w:val="NormalWeb"/>
              <w:jc w:val="center"/>
              <w:rPr>
                <w:sz w:val="18"/>
                <w:szCs w:val="18"/>
              </w:rPr>
            </w:pPr>
            <w:r w:rsidRPr="003D121F">
              <w:rPr>
                <w:sz w:val="18"/>
                <w:szCs w:val="18"/>
              </w:rPr>
              <w:t>93</w:t>
            </w:r>
          </w:p>
        </w:tc>
      </w:tr>
      <w:tr w:rsidR="003D121F" w:rsidRPr="003D121F" w14:paraId="30DB4B54" w14:textId="77777777" w:rsidTr="003D121F">
        <w:tc>
          <w:tcPr>
            <w:tcW w:w="0" w:type="auto"/>
            <w:hideMark/>
          </w:tcPr>
          <w:p w14:paraId="074E6144" w14:textId="77777777" w:rsidR="001B18A6" w:rsidRPr="003D121F" w:rsidRDefault="001B18A6">
            <w:pPr>
              <w:pStyle w:val="NormalWeb"/>
              <w:rPr>
                <w:sz w:val="18"/>
                <w:szCs w:val="18"/>
              </w:rPr>
            </w:pPr>
            <w:r w:rsidRPr="003D121F">
              <w:rPr>
                <w:sz w:val="18"/>
                <w:szCs w:val="18"/>
              </w:rPr>
              <w:t>2005</w:t>
            </w:r>
          </w:p>
        </w:tc>
        <w:tc>
          <w:tcPr>
            <w:tcW w:w="0" w:type="auto"/>
            <w:hideMark/>
          </w:tcPr>
          <w:p w14:paraId="64F6145D" w14:textId="77777777" w:rsidR="001B18A6" w:rsidRPr="003D121F" w:rsidRDefault="001B18A6" w:rsidP="003D121F">
            <w:pPr>
              <w:pStyle w:val="NormalWeb"/>
              <w:jc w:val="center"/>
              <w:rPr>
                <w:sz w:val="18"/>
                <w:szCs w:val="18"/>
              </w:rPr>
            </w:pPr>
            <w:r w:rsidRPr="003D121F">
              <w:rPr>
                <w:sz w:val="18"/>
                <w:szCs w:val="18"/>
              </w:rPr>
              <w:t>18</w:t>
            </w:r>
          </w:p>
        </w:tc>
        <w:tc>
          <w:tcPr>
            <w:tcW w:w="0" w:type="auto"/>
            <w:hideMark/>
          </w:tcPr>
          <w:p w14:paraId="4F78297F"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4FDCD4B0" w14:textId="77777777" w:rsidR="001B18A6" w:rsidRPr="003D121F" w:rsidRDefault="001B18A6" w:rsidP="003D121F">
            <w:pPr>
              <w:pStyle w:val="NormalWeb"/>
              <w:jc w:val="center"/>
              <w:rPr>
                <w:sz w:val="18"/>
                <w:szCs w:val="18"/>
              </w:rPr>
            </w:pPr>
            <w:r w:rsidRPr="003D121F">
              <w:rPr>
                <w:sz w:val="18"/>
                <w:szCs w:val="18"/>
              </w:rPr>
              <w:t>10</w:t>
            </w:r>
          </w:p>
        </w:tc>
        <w:tc>
          <w:tcPr>
            <w:tcW w:w="0" w:type="auto"/>
            <w:hideMark/>
          </w:tcPr>
          <w:p w14:paraId="65D83ED3" w14:textId="77777777" w:rsidR="001B18A6" w:rsidRPr="003D121F" w:rsidRDefault="001B18A6" w:rsidP="003D121F">
            <w:pPr>
              <w:pStyle w:val="NormalWeb"/>
              <w:jc w:val="center"/>
              <w:rPr>
                <w:sz w:val="18"/>
                <w:szCs w:val="18"/>
              </w:rPr>
            </w:pPr>
            <w:r w:rsidRPr="003D121F">
              <w:rPr>
                <w:sz w:val="18"/>
                <w:szCs w:val="18"/>
              </w:rPr>
              <w:t>39</w:t>
            </w:r>
          </w:p>
        </w:tc>
        <w:tc>
          <w:tcPr>
            <w:tcW w:w="0" w:type="auto"/>
            <w:hideMark/>
          </w:tcPr>
          <w:p w14:paraId="33EF0B28" w14:textId="77777777" w:rsidR="001B18A6" w:rsidRPr="003D121F" w:rsidRDefault="001B18A6" w:rsidP="003D121F">
            <w:pPr>
              <w:pStyle w:val="NormalWeb"/>
              <w:jc w:val="center"/>
              <w:rPr>
                <w:sz w:val="18"/>
                <w:szCs w:val="18"/>
              </w:rPr>
            </w:pPr>
            <w:r w:rsidRPr="003D121F">
              <w:rPr>
                <w:sz w:val="18"/>
                <w:szCs w:val="18"/>
              </w:rPr>
              <w:t>0</w:t>
            </w:r>
          </w:p>
        </w:tc>
        <w:tc>
          <w:tcPr>
            <w:tcW w:w="2345" w:type="dxa"/>
            <w:hideMark/>
          </w:tcPr>
          <w:p w14:paraId="748BC396" w14:textId="77777777" w:rsidR="001B18A6" w:rsidRPr="003D121F" w:rsidRDefault="001B18A6" w:rsidP="003D121F">
            <w:pPr>
              <w:pStyle w:val="NormalWeb"/>
              <w:jc w:val="center"/>
              <w:rPr>
                <w:sz w:val="18"/>
                <w:szCs w:val="18"/>
              </w:rPr>
            </w:pPr>
            <w:r w:rsidRPr="003D121F">
              <w:rPr>
                <w:sz w:val="18"/>
                <w:szCs w:val="18"/>
              </w:rPr>
              <w:t>67</w:t>
            </w:r>
          </w:p>
        </w:tc>
      </w:tr>
      <w:tr w:rsidR="001B18A6" w:rsidRPr="003D121F" w14:paraId="2FB139C5"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67E5967A" w14:textId="77777777" w:rsidR="001B18A6" w:rsidRPr="003D121F" w:rsidRDefault="001B18A6">
            <w:pPr>
              <w:pStyle w:val="NormalWeb"/>
              <w:rPr>
                <w:sz w:val="18"/>
                <w:szCs w:val="18"/>
              </w:rPr>
            </w:pPr>
            <w:r w:rsidRPr="003D121F">
              <w:rPr>
                <w:sz w:val="18"/>
                <w:szCs w:val="18"/>
              </w:rPr>
              <w:t>2006</w:t>
            </w:r>
          </w:p>
        </w:tc>
        <w:tc>
          <w:tcPr>
            <w:tcW w:w="0" w:type="auto"/>
            <w:hideMark/>
          </w:tcPr>
          <w:p w14:paraId="6DCAB2AA" w14:textId="77777777" w:rsidR="001B18A6" w:rsidRPr="003D121F" w:rsidRDefault="001B18A6" w:rsidP="003D121F">
            <w:pPr>
              <w:pStyle w:val="NormalWeb"/>
              <w:jc w:val="center"/>
              <w:rPr>
                <w:sz w:val="18"/>
                <w:szCs w:val="18"/>
              </w:rPr>
            </w:pPr>
            <w:r w:rsidRPr="003D121F">
              <w:rPr>
                <w:sz w:val="18"/>
                <w:szCs w:val="18"/>
              </w:rPr>
              <w:t>2</w:t>
            </w:r>
          </w:p>
        </w:tc>
        <w:tc>
          <w:tcPr>
            <w:tcW w:w="0" w:type="auto"/>
            <w:hideMark/>
          </w:tcPr>
          <w:p w14:paraId="143516A0"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53B1BD22" w14:textId="77777777" w:rsidR="001B18A6" w:rsidRPr="003D121F" w:rsidRDefault="001B18A6" w:rsidP="003D121F">
            <w:pPr>
              <w:pStyle w:val="NormalWeb"/>
              <w:jc w:val="center"/>
              <w:rPr>
                <w:sz w:val="18"/>
                <w:szCs w:val="18"/>
              </w:rPr>
            </w:pPr>
            <w:r w:rsidRPr="003D121F">
              <w:rPr>
                <w:sz w:val="18"/>
                <w:szCs w:val="18"/>
              </w:rPr>
              <w:t>6</w:t>
            </w:r>
          </w:p>
        </w:tc>
        <w:tc>
          <w:tcPr>
            <w:tcW w:w="0" w:type="auto"/>
            <w:hideMark/>
          </w:tcPr>
          <w:p w14:paraId="64B1A65A" w14:textId="77777777" w:rsidR="001B18A6" w:rsidRPr="003D121F" w:rsidRDefault="001B18A6" w:rsidP="003D121F">
            <w:pPr>
              <w:pStyle w:val="NormalWeb"/>
              <w:jc w:val="center"/>
              <w:rPr>
                <w:sz w:val="18"/>
                <w:szCs w:val="18"/>
              </w:rPr>
            </w:pPr>
            <w:r w:rsidRPr="003D121F">
              <w:rPr>
                <w:sz w:val="18"/>
                <w:szCs w:val="18"/>
              </w:rPr>
              <w:t>71</w:t>
            </w:r>
          </w:p>
        </w:tc>
        <w:tc>
          <w:tcPr>
            <w:tcW w:w="0" w:type="auto"/>
            <w:hideMark/>
          </w:tcPr>
          <w:p w14:paraId="0E47C535" w14:textId="77777777" w:rsidR="001B18A6" w:rsidRPr="003D121F" w:rsidRDefault="001B18A6" w:rsidP="003D121F">
            <w:pPr>
              <w:pStyle w:val="NormalWeb"/>
              <w:jc w:val="center"/>
              <w:rPr>
                <w:sz w:val="18"/>
                <w:szCs w:val="18"/>
              </w:rPr>
            </w:pPr>
            <w:r w:rsidRPr="003D121F">
              <w:rPr>
                <w:sz w:val="18"/>
                <w:szCs w:val="18"/>
              </w:rPr>
              <w:t>29</w:t>
            </w:r>
          </w:p>
        </w:tc>
        <w:tc>
          <w:tcPr>
            <w:tcW w:w="2345" w:type="dxa"/>
            <w:hideMark/>
          </w:tcPr>
          <w:p w14:paraId="7265350D" w14:textId="77777777" w:rsidR="001B18A6" w:rsidRPr="003D121F" w:rsidRDefault="001B18A6" w:rsidP="003D121F">
            <w:pPr>
              <w:pStyle w:val="NormalWeb"/>
              <w:jc w:val="center"/>
              <w:rPr>
                <w:sz w:val="18"/>
                <w:szCs w:val="18"/>
              </w:rPr>
            </w:pPr>
            <w:r w:rsidRPr="003D121F">
              <w:rPr>
                <w:sz w:val="18"/>
                <w:szCs w:val="18"/>
              </w:rPr>
              <w:t>108</w:t>
            </w:r>
          </w:p>
        </w:tc>
      </w:tr>
      <w:tr w:rsidR="003D121F" w:rsidRPr="003D121F" w14:paraId="680F15B4" w14:textId="77777777" w:rsidTr="003D121F">
        <w:tc>
          <w:tcPr>
            <w:tcW w:w="0" w:type="auto"/>
            <w:hideMark/>
          </w:tcPr>
          <w:p w14:paraId="3D0212C2" w14:textId="77777777" w:rsidR="001B18A6" w:rsidRPr="003D121F" w:rsidRDefault="001B18A6">
            <w:pPr>
              <w:pStyle w:val="NormalWeb"/>
              <w:rPr>
                <w:sz w:val="18"/>
                <w:szCs w:val="18"/>
              </w:rPr>
            </w:pPr>
            <w:r w:rsidRPr="003D121F">
              <w:rPr>
                <w:sz w:val="18"/>
                <w:szCs w:val="18"/>
              </w:rPr>
              <w:t>2007</w:t>
            </w:r>
            <w:r w:rsidRPr="00E61257">
              <w:rPr>
                <w:sz w:val="18"/>
                <w:szCs w:val="18"/>
                <w:vertAlign w:val="superscript"/>
              </w:rPr>
              <w:t>c</w:t>
            </w:r>
          </w:p>
        </w:tc>
        <w:tc>
          <w:tcPr>
            <w:tcW w:w="0" w:type="auto"/>
            <w:hideMark/>
          </w:tcPr>
          <w:p w14:paraId="13966E4D"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0D1240F0" w14:textId="77777777" w:rsidR="001B18A6" w:rsidRPr="003D121F" w:rsidRDefault="001B18A6" w:rsidP="003D121F">
            <w:pPr>
              <w:pStyle w:val="NormalWeb"/>
              <w:jc w:val="center"/>
              <w:rPr>
                <w:sz w:val="18"/>
                <w:szCs w:val="18"/>
              </w:rPr>
            </w:pPr>
            <w:r w:rsidRPr="003D121F">
              <w:rPr>
                <w:sz w:val="18"/>
                <w:szCs w:val="18"/>
              </w:rPr>
              <w:t>2</w:t>
            </w:r>
          </w:p>
        </w:tc>
        <w:tc>
          <w:tcPr>
            <w:tcW w:w="0" w:type="auto"/>
            <w:hideMark/>
          </w:tcPr>
          <w:p w14:paraId="1051FD2C" w14:textId="77777777" w:rsidR="001B18A6" w:rsidRPr="003D121F" w:rsidRDefault="001B18A6" w:rsidP="003D121F">
            <w:pPr>
              <w:pStyle w:val="NormalWeb"/>
              <w:jc w:val="center"/>
              <w:rPr>
                <w:sz w:val="18"/>
                <w:szCs w:val="18"/>
              </w:rPr>
            </w:pPr>
            <w:r w:rsidRPr="003D121F">
              <w:rPr>
                <w:sz w:val="18"/>
                <w:szCs w:val="18"/>
              </w:rPr>
              <w:t>32</w:t>
            </w:r>
          </w:p>
        </w:tc>
        <w:tc>
          <w:tcPr>
            <w:tcW w:w="0" w:type="auto"/>
            <w:hideMark/>
          </w:tcPr>
          <w:p w14:paraId="346A4D7D" w14:textId="77777777" w:rsidR="001B18A6" w:rsidRPr="003D121F" w:rsidRDefault="001B18A6" w:rsidP="003D121F">
            <w:pPr>
              <w:pStyle w:val="NormalWeb"/>
              <w:jc w:val="center"/>
              <w:rPr>
                <w:sz w:val="18"/>
                <w:szCs w:val="18"/>
              </w:rPr>
            </w:pPr>
            <w:r w:rsidRPr="003D121F">
              <w:rPr>
                <w:sz w:val="18"/>
                <w:szCs w:val="18"/>
              </w:rPr>
              <w:t>115</w:t>
            </w:r>
          </w:p>
        </w:tc>
        <w:tc>
          <w:tcPr>
            <w:tcW w:w="0" w:type="auto"/>
            <w:hideMark/>
          </w:tcPr>
          <w:p w14:paraId="6D2B7957" w14:textId="77777777" w:rsidR="001B18A6" w:rsidRPr="003D121F" w:rsidRDefault="001B18A6" w:rsidP="003D121F">
            <w:pPr>
              <w:pStyle w:val="NormalWeb"/>
              <w:jc w:val="center"/>
              <w:rPr>
                <w:sz w:val="18"/>
                <w:szCs w:val="18"/>
              </w:rPr>
            </w:pPr>
            <w:r w:rsidRPr="003D121F">
              <w:rPr>
                <w:sz w:val="18"/>
                <w:szCs w:val="18"/>
              </w:rPr>
              <w:t>107</w:t>
            </w:r>
          </w:p>
        </w:tc>
        <w:tc>
          <w:tcPr>
            <w:tcW w:w="2345" w:type="dxa"/>
            <w:hideMark/>
          </w:tcPr>
          <w:p w14:paraId="37DB0301" w14:textId="77777777" w:rsidR="001B18A6" w:rsidRPr="003D121F" w:rsidRDefault="001B18A6" w:rsidP="003D121F">
            <w:pPr>
              <w:pStyle w:val="NormalWeb"/>
              <w:jc w:val="center"/>
              <w:rPr>
                <w:sz w:val="18"/>
                <w:szCs w:val="18"/>
              </w:rPr>
            </w:pPr>
            <w:r w:rsidRPr="003D121F">
              <w:rPr>
                <w:sz w:val="18"/>
                <w:szCs w:val="18"/>
              </w:rPr>
              <w:t>256</w:t>
            </w:r>
          </w:p>
        </w:tc>
      </w:tr>
      <w:tr w:rsidR="001B18A6" w:rsidRPr="003D121F" w14:paraId="17AD10AC"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25C07A27" w14:textId="77777777" w:rsidR="001B18A6" w:rsidRPr="003D121F" w:rsidRDefault="001B18A6">
            <w:pPr>
              <w:pStyle w:val="NormalWeb"/>
              <w:rPr>
                <w:sz w:val="18"/>
                <w:szCs w:val="18"/>
              </w:rPr>
            </w:pPr>
            <w:r w:rsidRPr="003D121F">
              <w:rPr>
                <w:sz w:val="18"/>
                <w:szCs w:val="18"/>
              </w:rPr>
              <w:t>2008</w:t>
            </w:r>
          </w:p>
        </w:tc>
        <w:tc>
          <w:tcPr>
            <w:tcW w:w="0" w:type="auto"/>
            <w:hideMark/>
          </w:tcPr>
          <w:p w14:paraId="641AE2E3"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767F0B8F"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02EB58C6" w14:textId="77777777" w:rsidR="001B18A6" w:rsidRPr="003D121F" w:rsidRDefault="001B18A6" w:rsidP="003D121F">
            <w:pPr>
              <w:pStyle w:val="NormalWeb"/>
              <w:jc w:val="center"/>
              <w:rPr>
                <w:sz w:val="18"/>
                <w:szCs w:val="18"/>
              </w:rPr>
            </w:pPr>
            <w:r w:rsidRPr="003D121F">
              <w:rPr>
                <w:sz w:val="18"/>
                <w:szCs w:val="18"/>
              </w:rPr>
              <w:t>20</w:t>
            </w:r>
          </w:p>
        </w:tc>
        <w:tc>
          <w:tcPr>
            <w:tcW w:w="0" w:type="auto"/>
            <w:hideMark/>
          </w:tcPr>
          <w:p w14:paraId="19B96618" w14:textId="77777777" w:rsidR="001B18A6" w:rsidRPr="003D121F" w:rsidRDefault="001B18A6" w:rsidP="003D121F">
            <w:pPr>
              <w:pStyle w:val="NormalWeb"/>
              <w:jc w:val="center"/>
              <w:rPr>
                <w:sz w:val="18"/>
                <w:szCs w:val="18"/>
              </w:rPr>
            </w:pPr>
            <w:r w:rsidRPr="003D121F">
              <w:rPr>
                <w:sz w:val="18"/>
                <w:szCs w:val="18"/>
              </w:rPr>
              <w:t>92</w:t>
            </w:r>
          </w:p>
        </w:tc>
        <w:tc>
          <w:tcPr>
            <w:tcW w:w="0" w:type="auto"/>
            <w:hideMark/>
          </w:tcPr>
          <w:p w14:paraId="788E691B" w14:textId="77777777" w:rsidR="001B18A6" w:rsidRPr="003D121F" w:rsidRDefault="001B18A6" w:rsidP="003D121F">
            <w:pPr>
              <w:pStyle w:val="NormalWeb"/>
              <w:jc w:val="center"/>
              <w:rPr>
                <w:sz w:val="18"/>
                <w:szCs w:val="18"/>
              </w:rPr>
            </w:pPr>
            <w:r w:rsidRPr="003D121F">
              <w:rPr>
                <w:sz w:val="18"/>
                <w:szCs w:val="18"/>
              </w:rPr>
              <w:t>77</w:t>
            </w:r>
          </w:p>
        </w:tc>
        <w:tc>
          <w:tcPr>
            <w:tcW w:w="2345" w:type="dxa"/>
            <w:hideMark/>
          </w:tcPr>
          <w:p w14:paraId="0A631F1B" w14:textId="77777777" w:rsidR="001B18A6" w:rsidRPr="003D121F" w:rsidRDefault="001B18A6" w:rsidP="003D121F">
            <w:pPr>
              <w:pStyle w:val="NormalWeb"/>
              <w:jc w:val="center"/>
              <w:rPr>
                <w:sz w:val="18"/>
                <w:szCs w:val="18"/>
              </w:rPr>
            </w:pPr>
            <w:r w:rsidRPr="003D121F">
              <w:rPr>
                <w:sz w:val="18"/>
                <w:szCs w:val="18"/>
              </w:rPr>
              <w:t>189</w:t>
            </w:r>
          </w:p>
        </w:tc>
      </w:tr>
      <w:tr w:rsidR="003D121F" w:rsidRPr="003D121F" w14:paraId="33D42585" w14:textId="77777777" w:rsidTr="003D121F">
        <w:tc>
          <w:tcPr>
            <w:tcW w:w="0" w:type="auto"/>
            <w:hideMark/>
          </w:tcPr>
          <w:p w14:paraId="6565635C" w14:textId="77777777" w:rsidR="001B18A6" w:rsidRPr="003D121F" w:rsidRDefault="001B18A6">
            <w:pPr>
              <w:pStyle w:val="NormalWeb"/>
              <w:rPr>
                <w:sz w:val="18"/>
                <w:szCs w:val="18"/>
              </w:rPr>
            </w:pPr>
            <w:r w:rsidRPr="003D121F">
              <w:rPr>
                <w:sz w:val="18"/>
                <w:szCs w:val="18"/>
              </w:rPr>
              <w:t>2009</w:t>
            </w:r>
            <w:r w:rsidRPr="00E61257">
              <w:rPr>
                <w:sz w:val="18"/>
                <w:szCs w:val="18"/>
                <w:vertAlign w:val="superscript"/>
              </w:rPr>
              <w:t>d</w:t>
            </w:r>
          </w:p>
        </w:tc>
        <w:tc>
          <w:tcPr>
            <w:tcW w:w="0" w:type="auto"/>
            <w:hideMark/>
          </w:tcPr>
          <w:p w14:paraId="7DA1A832" w14:textId="77777777" w:rsidR="001B18A6" w:rsidRPr="003D121F" w:rsidRDefault="001B18A6" w:rsidP="003D121F">
            <w:pPr>
              <w:pStyle w:val="NormalWeb"/>
              <w:jc w:val="center"/>
              <w:rPr>
                <w:sz w:val="18"/>
                <w:szCs w:val="18"/>
              </w:rPr>
            </w:pPr>
            <w:r w:rsidRPr="003D121F">
              <w:rPr>
                <w:sz w:val="18"/>
                <w:szCs w:val="18"/>
              </w:rPr>
              <w:t>1</w:t>
            </w:r>
          </w:p>
        </w:tc>
        <w:tc>
          <w:tcPr>
            <w:tcW w:w="0" w:type="auto"/>
            <w:hideMark/>
          </w:tcPr>
          <w:p w14:paraId="3DBE75F5"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4EC01224" w14:textId="77777777" w:rsidR="001B18A6" w:rsidRPr="003D121F" w:rsidRDefault="001B18A6" w:rsidP="003D121F">
            <w:pPr>
              <w:pStyle w:val="NormalWeb"/>
              <w:jc w:val="center"/>
              <w:rPr>
                <w:sz w:val="18"/>
                <w:szCs w:val="18"/>
              </w:rPr>
            </w:pPr>
            <w:r w:rsidRPr="003D121F">
              <w:rPr>
                <w:sz w:val="18"/>
                <w:szCs w:val="18"/>
              </w:rPr>
              <w:t>63</w:t>
            </w:r>
          </w:p>
        </w:tc>
        <w:tc>
          <w:tcPr>
            <w:tcW w:w="0" w:type="auto"/>
            <w:hideMark/>
          </w:tcPr>
          <w:p w14:paraId="3984DCA0" w14:textId="77777777" w:rsidR="001B18A6" w:rsidRPr="003D121F" w:rsidRDefault="001B18A6" w:rsidP="003D121F">
            <w:pPr>
              <w:pStyle w:val="NormalWeb"/>
              <w:jc w:val="center"/>
              <w:rPr>
                <w:sz w:val="18"/>
                <w:szCs w:val="18"/>
              </w:rPr>
            </w:pPr>
            <w:r w:rsidRPr="003D121F">
              <w:rPr>
                <w:sz w:val="18"/>
                <w:szCs w:val="18"/>
              </w:rPr>
              <w:t>78</w:t>
            </w:r>
          </w:p>
        </w:tc>
        <w:tc>
          <w:tcPr>
            <w:tcW w:w="0" w:type="auto"/>
            <w:hideMark/>
          </w:tcPr>
          <w:p w14:paraId="3910AF08" w14:textId="77777777" w:rsidR="001B18A6" w:rsidRPr="003D121F" w:rsidRDefault="001B18A6" w:rsidP="003D121F">
            <w:pPr>
              <w:pStyle w:val="NormalWeb"/>
              <w:jc w:val="center"/>
              <w:rPr>
                <w:sz w:val="18"/>
                <w:szCs w:val="18"/>
              </w:rPr>
            </w:pPr>
            <w:r w:rsidRPr="003D121F">
              <w:rPr>
                <w:sz w:val="18"/>
                <w:szCs w:val="18"/>
              </w:rPr>
              <w:t>113</w:t>
            </w:r>
          </w:p>
        </w:tc>
        <w:tc>
          <w:tcPr>
            <w:tcW w:w="2345" w:type="dxa"/>
            <w:hideMark/>
          </w:tcPr>
          <w:p w14:paraId="501795A1" w14:textId="77777777" w:rsidR="001B18A6" w:rsidRPr="003D121F" w:rsidRDefault="001B18A6" w:rsidP="003D121F">
            <w:pPr>
              <w:pStyle w:val="NormalWeb"/>
              <w:jc w:val="center"/>
              <w:rPr>
                <w:sz w:val="18"/>
                <w:szCs w:val="18"/>
              </w:rPr>
            </w:pPr>
            <w:r w:rsidRPr="003D121F">
              <w:rPr>
                <w:sz w:val="18"/>
                <w:szCs w:val="18"/>
              </w:rPr>
              <w:t>255</w:t>
            </w:r>
          </w:p>
        </w:tc>
      </w:tr>
      <w:tr w:rsidR="001B18A6" w:rsidRPr="003D121F" w14:paraId="63732BA9"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6CB02599" w14:textId="77777777" w:rsidR="001B18A6" w:rsidRPr="003D121F" w:rsidRDefault="001B18A6">
            <w:pPr>
              <w:pStyle w:val="NormalWeb"/>
              <w:rPr>
                <w:sz w:val="18"/>
                <w:szCs w:val="18"/>
              </w:rPr>
            </w:pPr>
            <w:r w:rsidRPr="003D121F">
              <w:rPr>
                <w:sz w:val="18"/>
                <w:szCs w:val="18"/>
              </w:rPr>
              <w:t>2010</w:t>
            </w:r>
          </w:p>
        </w:tc>
        <w:tc>
          <w:tcPr>
            <w:tcW w:w="0" w:type="auto"/>
            <w:hideMark/>
          </w:tcPr>
          <w:p w14:paraId="3C9F46F5"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4571FFE4"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4172B455" w14:textId="77777777" w:rsidR="001B18A6" w:rsidRPr="003D121F" w:rsidRDefault="001B18A6" w:rsidP="003D121F">
            <w:pPr>
              <w:pStyle w:val="NormalWeb"/>
              <w:jc w:val="center"/>
              <w:rPr>
                <w:sz w:val="18"/>
                <w:szCs w:val="18"/>
              </w:rPr>
            </w:pPr>
            <w:r w:rsidRPr="003D121F">
              <w:rPr>
                <w:sz w:val="18"/>
                <w:szCs w:val="18"/>
              </w:rPr>
              <w:t>170</w:t>
            </w:r>
          </w:p>
        </w:tc>
        <w:tc>
          <w:tcPr>
            <w:tcW w:w="0" w:type="auto"/>
            <w:hideMark/>
          </w:tcPr>
          <w:p w14:paraId="687CE6EF" w14:textId="77777777" w:rsidR="001B18A6" w:rsidRPr="003D121F" w:rsidRDefault="001B18A6" w:rsidP="003D121F">
            <w:pPr>
              <w:pStyle w:val="NormalWeb"/>
              <w:jc w:val="center"/>
              <w:rPr>
                <w:sz w:val="18"/>
                <w:szCs w:val="18"/>
              </w:rPr>
            </w:pPr>
            <w:r w:rsidRPr="003D121F">
              <w:rPr>
                <w:sz w:val="18"/>
                <w:szCs w:val="18"/>
              </w:rPr>
              <w:t>39</w:t>
            </w:r>
          </w:p>
        </w:tc>
        <w:tc>
          <w:tcPr>
            <w:tcW w:w="0" w:type="auto"/>
            <w:hideMark/>
          </w:tcPr>
          <w:p w14:paraId="1AB458A9" w14:textId="77777777" w:rsidR="001B18A6" w:rsidRPr="003D121F" w:rsidRDefault="001B18A6" w:rsidP="003D121F">
            <w:pPr>
              <w:pStyle w:val="NormalWeb"/>
              <w:jc w:val="center"/>
              <w:rPr>
                <w:sz w:val="18"/>
                <w:szCs w:val="18"/>
              </w:rPr>
            </w:pPr>
            <w:r w:rsidRPr="003D121F">
              <w:rPr>
                <w:sz w:val="18"/>
                <w:szCs w:val="18"/>
              </w:rPr>
              <w:t>108</w:t>
            </w:r>
          </w:p>
        </w:tc>
        <w:tc>
          <w:tcPr>
            <w:tcW w:w="2345" w:type="dxa"/>
            <w:hideMark/>
          </w:tcPr>
          <w:p w14:paraId="13BA0C36" w14:textId="77777777" w:rsidR="001B18A6" w:rsidRPr="003D121F" w:rsidRDefault="001B18A6" w:rsidP="003D121F">
            <w:pPr>
              <w:pStyle w:val="NormalWeb"/>
              <w:jc w:val="center"/>
              <w:rPr>
                <w:sz w:val="18"/>
                <w:szCs w:val="18"/>
              </w:rPr>
            </w:pPr>
            <w:r w:rsidRPr="003D121F">
              <w:rPr>
                <w:sz w:val="18"/>
                <w:szCs w:val="18"/>
              </w:rPr>
              <w:t>317</w:t>
            </w:r>
          </w:p>
        </w:tc>
      </w:tr>
      <w:tr w:rsidR="003D121F" w:rsidRPr="003D121F" w14:paraId="6FED5C2F" w14:textId="77777777" w:rsidTr="003D121F">
        <w:tc>
          <w:tcPr>
            <w:tcW w:w="0" w:type="auto"/>
            <w:hideMark/>
          </w:tcPr>
          <w:p w14:paraId="545EED80" w14:textId="77777777" w:rsidR="001B18A6" w:rsidRPr="003D121F" w:rsidRDefault="001B18A6">
            <w:pPr>
              <w:pStyle w:val="NormalWeb"/>
              <w:rPr>
                <w:sz w:val="18"/>
                <w:szCs w:val="18"/>
              </w:rPr>
            </w:pPr>
            <w:r w:rsidRPr="003D121F">
              <w:rPr>
                <w:sz w:val="18"/>
                <w:szCs w:val="18"/>
              </w:rPr>
              <w:t>2011</w:t>
            </w:r>
          </w:p>
        </w:tc>
        <w:tc>
          <w:tcPr>
            <w:tcW w:w="0" w:type="auto"/>
            <w:hideMark/>
          </w:tcPr>
          <w:p w14:paraId="58CA320C"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5FEEDB70"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696532CC" w14:textId="77777777" w:rsidR="001B18A6" w:rsidRPr="003D121F" w:rsidRDefault="001B18A6" w:rsidP="003D121F">
            <w:pPr>
              <w:pStyle w:val="NormalWeb"/>
              <w:jc w:val="center"/>
              <w:rPr>
                <w:sz w:val="18"/>
                <w:szCs w:val="18"/>
              </w:rPr>
            </w:pPr>
            <w:r w:rsidRPr="003D121F">
              <w:rPr>
                <w:sz w:val="18"/>
                <w:szCs w:val="18"/>
              </w:rPr>
              <w:t>174</w:t>
            </w:r>
          </w:p>
        </w:tc>
        <w:tc>
          <w:tcPr>
            <w:tcW w:w="0" w:type="auto"/>
            <w:hideMark/>
          </w:tcPr>
          <w:p w14:paraId="6A5AB784" w14:textId="77777777" w:rsidR="001B18A6" w:rsidRPr="003D121F" w:rsidRDefault="001B18A6" w:rsidP="003D121F">
            <w:pPr>
              <w:pStyle w:val="NormalWeb"/>
              <w:jc w:val="center"/>
              <w:rPr>
                <w:sz w:val="18"/>
                <w:szCs w:val="18"/>
              </w:rPr>
            </w:pPr>
            <w:r w:rsidRPr="003D121F">
              <w:rPr>
                <w:sz w:val="18"/>
                <w:szCs w:val="18"/>
              </w:rPr>
              <w:t>61</w:t>
            </w:r>
          </w:p>
        </w:tc>
        <w:tc>
          <w:tcPr>
            <w:tcW w:w="0" w:type="auto"/>
            <w:hideMark/>
          </w:tcPr>
          <w:p w14:paraId="353F2303" w14:textId="77777777" w:rsidR="001B18A6" w:rsidRPr="003D121F" w:rsidRDefault="001B18A6" w:rsidP="003D121F">
            <w:pPr>
              <w:pStyle w:val="NormalWeb"/>
              <w:jc w:val="center"/>
              <w:rPr>
                <w:sz w:val="18"/>
                <w:szCs w:val="18"/>
              </w:rPr>
            </w:pPr>
            <w:r w:rsidRPr="003D121F">
              <w:rPr>
                <w:sz w:val="18"/>
                <w:szCs w:val="18"/>
              </w:rPr>
              <w:t>205</w:t>
            </w:r>
          </w:p>
        </w:tc>
        <w:tc>
          <w:tcPr>
            <w:tcW w:w="2345" w:type="dxa"/>
            <w:hideMark/>
          </w:tcPr>
          <w:p w14:paraId="522EFEAF" w14:textId="77777777" w:rsidR="001B18A6" w:rsidRPr="003D121F" w:rsidRDefault="001B18A6" w:rsidP="003D121F">
            <w:pPr>
              <w:pStyle w:val="NormalWeb"/>
              <w:jc w:val="center"/>
              <w:rPr>
                <w:sz w:val="18"/>
                <w:szCs w:val="18"/>
              </w:rPr>
            </w:pPr>
            <w:r w:rsidRPr="003D121F">
              <w:rPr>
                <w:sz w:val="18"/>
                <w:szCs w:val="18"/>
              </w:rPr>
              <w:t>440</w:t>
            </w:r>
          </w:p>
        </w:tc>
      </w:tr>
      <w:tr w:rsidR="001B18A6" w:rsidRPr="003D121F" w14:paraId="4A83A9AB"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7FF66464" w14:textId="77777777" w:rsidR="001B18A6" w:rsidRPr="003D121F" w:rsidRDefault="001B18A6">
            <w:pPr>
              <w:pStyle w:val="NormalWeb"/>
              <w:rPr>
                <w:sz w:val="18"/>
                <w:szCs w:val="18"/>
              </w:rPr>
            </w:pPr>
            <w:r w:rsidRPr="003D121F">
              <w:rPr>
                <w:sz w:val="18"/>
                <w:szCs w:val="18"/>
              </w:rPr>
              <w:t>2012</w:t>
            </w:r>
          </w:p>
        </w:tc>
        <w:tc>
          <w:tcPr>
            <w:tcW w:w="0" w:type="auto"/>
            <w:hideMark/>
          </w:tcPr>
          <w:p w14:paraId="2A765122"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1813421F"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35DC5EA7" w14:textId="77777777" w:rsidR="001B18A6" w:rsidRPr="003D121F" w:rsidRDefault="001B18A6" w:rsidP="003D121F">
            <w:pPr>
              <w:pStyle w:val="NormalWeb"/>
              <w:jc w:val="center"/>
              <w:rPr>
                <w:sz w:val="18"/>
                <w:szCs w:val="18"/>
              </w:rPr>
            </w:pPr>
            <w:r w:rsidRPr="003D121F">
              <w:rPr>
                <w:sz w:val="18"/>
                <w:szCs w:val="18"/>
              </w:rPr>
              <w:t>155</w:t>
            </w:r>
          </w:p>
        </w:tc>
        <w:tc>
          <w:tcPr>
            <w:tcW w:w="0" w:type="auto"/>
            <w:hideMark/>
          </w:tcPr>
          <w:p w14:paraId="6227F9C4" w14:textId="77777777" w:rsidR="001B18A6" w:rsidRPr="003D121F" w:rsidRDefault="001B18A6" w:rsidP="003D121F">
            <w:pPr>
              <w:pStyle w:val="NormalWeb"/>
              <w:jc w:val="center"/>
              <w:rPr>
                <w:sz w:val="18"/>
                <w:szCs w:val="18"/>
              </w:rPr>
            </w:pPr>
            <w:r w:rsidRPr="003D121F">
              <w:rPr>
                <w:sz w:val="18"/>
                <w:szCs w:val="18"/>
              </w:rPr>
              <w:t>97</w:t>
            </w:r>
          </w:p>
        </w:tc>
        <w:tc>
          <w:tcPr>
            <w:tcW w:w="0" w:type="auto"/>
            <w:hideMark/>
          </w:tcPr>
          <w:p w14:paraId="32A5D0E3" w14:textId="77777777" w:rsidR="001B18A6" w:rsidRPr="003D121F" w:rsidRDefault="001B18A6" w:rsidP="003D121F">
            <w:pPr>
              <w:pStyle w:val="NormalWeb"/>
              <w:jc w:val="center"/>
              <w:rPr>
                <w:sz w:val="18"/>
                <w:szCs w:val="18"/>
              </w:rPr>
            </w:pPr>
            <w:r w:rsidRPr="003D121F">
              <w:rPr>
                <w:sz w:val="18"/>
                <w:szCs w:val="18"/>
              </w:rPr>
              <w:t>123</w:t>
            </w:r>
          </w:p>
        </w:tc>
        <w:tc>
          <w:tcPr>
            <w:tcW w:w="2345" w:type="dxa"/>
            <w:hideMark/>
          </w:tcPr>
          <w:p w14:paraId="1E4B5189" w14:textId="77777777" w:rsidR="001B18A6" w:rsidRPr="003D121F" w:rsidRDefault="001B18A6" w:rsidP="003D121F">
            <w:pPr>
              <w:pStyle w:val="NormalWeb"/>
              <w:jc w:val="center"/>
              <w:rPr>
                <w:sz w:val="18"/>
                <w:szCs w:val="18"/>
              </w:rPr>
            </w:pPr>
            <w:r w:rsidRPr="003D121F">
              <w:rPr>
                <w:sz w:val="18"/>
                <w:szCs w:val="18"/>
              </w:rPr>
              <w:t>375</w:t>
            </w:r>
          </w:p>
        </w:tc>
      </w:tr>
      <w:tr w:rsidR="003D121F" w:rsidRPr="003D121F" w14:paraId="31C6755B" w14:textId="77777777" w:rsidTr="003D121F">
        <w:tc>
          <w:tcPr>
            <w:tcW w:w="0" w:type="auto"/>
            <w:hideMark/>
          </w:tcPr>
          <w:p w14:paraId="3810E81A" w14:textId="77777777" w:rsidR="001B18A6" w:rsidRPr="003D121F" w:rsidRDefault="001B18A6">
            <w:pPr>
              <w:pStyle w:val="NormalWeb"/>
              <w:rPr>
                <w:sz w:val="18"/>
                <w:szCs w:val="18"/>
              </w:rPr>
            </w:pPr>
            <w:r w:rsidRPr="003D121F">
              <w:rPr>
                <w:sz w:val="18"/>
                <w:szCs w:val="18"/>
              </w:rPr>
              <w:t>2013</w:t>
            </w:r>
            <w:r w:rsidRPr="00E61257">
              <w:rPr>
                <w:sz w:val="18"/>
                <w:szCs w:val="18"/>
                <w:vertAlign w:val="superscript"/>
              </w:rPr>
              <w:t>e</w:t>
            </w:r>
          </w:p>
        </w:tc>
        <w:tc>
          <w:tcPr>
            <w:tcW w:w="0" w:type="auto"/>
            <w:hideMark/>
          </w:tcPr>
          <w:p w14:paraId="7BA50542" w14:textId="77777777" w:rsidR="001B18A6" w:rsidRPr="003D121F" w:rsidRDefault="001B18A6" w:rsidP="003D121F">
            <w:pPr>
              <w:pStyle w:val="NormalWeb"/>
              <w:jc w:val="center"/>
              <w:rPr>
                <w:sz w:val="18"/>
                <w:szCs w:val="18"/>
              </w:rPr>
            </w:pPr>
            <w:r w:rsidRPr="003D121F">
              <w:rPr>
                <w:sz w:val="18"/>
                <w:szCs w:val="18"/>
              </w:rPr>
              <w:t>1</w:t>
            </w:r>
          </w:p>
        </w:tc>
        <w:tc>
          <w:tcPr>
            <w:tcW w:w="0" w:type="auto"/>
            <w:hideMark/>
          </w:tcPr>
          <w:p w14:paraId="04C7B0B0"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7BD1FF37" w14:textId="77777777" w:rsidR="001B18A6" w:rsidRPr="003D121F" w:rsidRDefault="001B18A6" w:rsidP="003D121F">
            <w:pPr>
              <w:pStyle w:val="NormalWeb"/>
              <w:jc w:val="center"/>
              <w:rPr>
                <w:sz w:val="18"/>
                <w:szCs w:val="18"/>
              </w:rPr>
            </w:pPr>
            <w:r w:rsidRPr="003D121F">
              <w:rPr>
                <w:sz w:val="18"/>
                <w:szCs w:val="18"/>
              </w:rPr>
              <w:t>242</w:t>
            </w:r>
          </w:p>
        </w:tc>
        <w:tc>
          <w:tcPr>
            <w:tcW w:w="0" w:type="auto"/>
            <w:hideMark/>
          </w:tcPr>
          <w:p w14:paraId="4238D26C" w14:textId="77777777" w:rsidR="001B18A6" w:rsidRPr="003D121F" w:rsidRDefault="001B18A6" w:rsidP="003D121F">
            <w:pPr>
              <w:pStyle w:val="NormalWeb"/>
              <w:jc w:val="center"/>
              <w:rPr>
                <w:sz w:val="18"/>
                <w:szCs w:val="18"/>
              </w:rPr>
            </w:pPr>
            <w:r w:rsidRPr="003D121F">
              <w:rPr>
                <w:sz w:val="18"/>
                <w:szCs w:val="18"/>
              </w:rPr>
              <w:t>198</w:t>
            </w:r>
          </w:p>
        </w:tc>
        <w:tc>
          <w:tcPr>
            <w:tcW w:w="0" w:type="auto"/>
            <w:hideMark/>
          </w:tcPr>
          <w:p w14:paraId="18ED5360" w14:textId="77777777" w:rsidR="001B18A6" w:rsidRPr="003D121F" w:rsidRDefault="001B18A6" w:rsidP="003D121F">
            <w:pPr>
              <w:pStyle w:val="NormalWeb"/>
              <w:jc w:val="center"/>
              <w:rPr>
                <w:sz w:val="18"/>
                <w:szCs w:val="18"/>
              </w:rPr>
            </w:pPr>
            <w:r w:rsidRPr="003D121F">
              <w:rPr>
                <w:sz w:val="18"/>
                <w:szCs w:val="18"/>
              </w:rPr>
              <w:t>230</w:t>
            </w:r>
          </w:p>
        </w:tc>
        <w:tc>
          <w:tcPr>
            <w:tcW w:w="2345" w:type="dxa"/>
            <w:hideMark/>
          </w:tcPr>
          <w:p w14:paraId="63A4510E" w14:textId="77777777" w:rsidR="001B18A6" w:rsidRPr="003D121F" w:rsidRDefault="001B18A6" w:rsidP="003D121F">
            <w:pPr>
              <w:pStyle w:val="NormalWeb"/>
              <w:jc w:val="center"/>
              <w:rPr>
                <w:sz w:val="18"/>
                <w:szCs w:val="18"/>
              </w:rPr>
            </w:pPr>
            <w:r w:rsidRPr="003D121F">
              <w:rPr>
                <w:sz w:val="18"/>
                <w:szCs w:val="18"/>
              </w:rPr>
              <w:t>671</w:t>
            </w:r>
          </w:p>
        </w:tc>
      </w:tr>
      <w:tr w:rsidR="001B18A6" w:rsidRPr="003D121F" w14:paraId="60EACAA7"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2590F3C9" w14:textId="77777777" w:rsidR="001B18A6" w:rsidRPr="003D121F" w:rsidRDefault="001B18A6">
            <w:pPr>
              <w:pStyle w:val="NormalWeb"/>
              <w:rPr>
                <w:sz w:val="18"/>
                <w:szCs w:val="18"/>
              </w:rPr>
            </w:pPr>
            <w:r w:rsidRPr="003D121F">
              <w:rPr>
                <w:sz w:val="18"/>
                <w:szCs w:val="18"/>
              </w:rPr>
              <w:t>2014</w:t>
            </w:r>
          </w:p>
        </w:tc>
        <w:tc>
          <w:tcPr>
            <w:tcW w:w="0" w:type="auto"/>
            <w:hideMark/>
          </w:tcPr>
          <w:p w14:paraId="44E523AF"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2596DD39"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27B195B8" w14:textId="77777777" w:rsidR="001B18A6" w:rsidRPr="003D121F" w:rsidRDefault="001B18A6" w:rsidP="003D121F">
            <w:pPr>
              <w:pStyle w:val="NormalWeb"/>
              <w:jc w:val="center"/>
              <w:rPr>
                <w:sz w:val="18"/>
                <w:szCs w:val="18"/>
              </w:rPr>
            </w:pPr>
            <w:r w:rsidRPr="003D121F">
              <w:rPr>
                <w:sz w:val="18"/>
                <w:szCs w:val="18"/>
              </w:rPr>
              <w:t>68</w:t>
            </w:r>
          </w:p>
        </w:tc>
        <w:tc>
          <w:tcPr>
            <w:tcW w:w="0" w:type="auto"/>
            <w:hideMark/>
          </w:tcPr>
          <w:p w14:paraId="62C98EA8" w14:textId="77777777" w:rsidR="001B18A6" w:rsidRPr="003D121F" w:rsidRDefault="001B18A6" w:rsidP="003D121F">
            <w:pPr>
              <w:pStyle w:val="NormalWeb"/>
              <w:jc w:val="center"/>
              <w:rPr>
                <w:sz w:val="18"/>
                <w:szCs w:val="18"/>
              </w:rPr>
            </w:pPr>
            <w:r w:rsidRPr="003D121F">
              <w:rPr>
                <w:sz w:val="18"/>
                <w:szCs w:val="18"/>
              </w:rPr>
              <w:t>128</w:t>
            </w:r>
          </w:p>
        </w:tc>
        <w:tc>
          <w:tcPr>
            <w:tcW w:w="0" w:type="auto"/>
            <w:hideMark/>
          </w:tcPr>
          <w:p w14:paraId="6972A290" w14:textId="77777777" w:rsidR="001B18A6" w:rsidRPr="003D121F" w:rsidRDefault="001B18A6" w:rsidP="003D121F">
            <w:pPr>
              <w:pStyle w:val="NormalWeb"/>
              <w:jc w:val="center"/>
              <w:rPr>
                <w:sz w:val="18"/>
                <w:szCs w:val="18"/>
              </w:rPr>
            </w:pPr>
            <w:r w:rsidRPr="003D121F">
              <w:rPr>
                <w:sz w:val="18"/>
                <w:szCs w:val="18"/>
              </w:rPr>
              <w:t>506</w:t>
            </w:r>
          </w:p>
        </w:tc>
        <w:tc>
          <w:tcPr>
            <w:tcW w:w="2345" w:type="dxa"/>
            <w:hideMark/>
          </w:tcPr>
          <w:p w14:paraId="6DD35EDA" w14:textId="77777777" w:rsidR="001B18A6" w:rsidRPr="003D121F" w:rsidRDefault="001B18A6" w:rsidP="003D121F">
            <w:pPr>
              <w:pStyle w:val="NormalWeb"/>
              <w:jc w:val="center"/>
              <w:rPr>
                <w:sz w:val="18"/>
                <w:szCs w:val="18"/>
              </w:rPr>
            </w:pPr>
            <w:r w:rsidRPr="003D121F">
              <w:rPr>
                <w:sz w:val="18"/>
                <w:szCs w:val="18"/>
              </w:rPr>
              <w:t>702</w:t>
            </w:r>
          </w:p>
        </w:tc>
      </w:tr>
      <w:tr w:rsidR="003D121F" w:rsidRPr="003D121F" w14:paraId="634368B1" w14:textId="77777777" w:rsidTr="003D121F">
        <w:tc>
          <w:tcPr>
            <w:tcW w:w="0" w:type="auto"/>
            <w:hideMark/>
          </w:tcPr>
          <w:p w14:paraId="2A6D5371" w14:textId="77777777" w:rsidR="001B18A6" w:rsidRPr="003D121F" w:rsidRDefault="001B18A6">
            <w:pPr>
              <w:pStyle w:val="NormalWeb"/>
              <w:rPr>
                <w:sz w:val="18"/>
                <w:szCs w:val="18"/>
              </w:rPr>
            </w:pPr>
            <w:r w:rsidRPr="003D121F">
              <w:rPr>
                <w:sz w:val="18"/>
                <w:szCs w:val="18"/>
              </w:rPr>
              <w:t>2015</w:t>
            </w:r>
            <w:r w:rsidRPr="00E61257">
              <w:rPr>
                <w:sz w:val="18"/>
                <w:szCs w:val="18"/>
                <w:vertAlign w:val="superscript"/>
              </w:rPr>
              <w:t>f</w:t>
            </w:r>
          </w:p>
        </w:tc>
        <w:tc>
          <w:tcPr>
            <w:tcW w:w="0" w:type="auto"/>
            <w:hideMark/>
          </w:tcPr>
          <w:p w14:paraId="3F26E9AC" w14:textId="77777777" w:rsidR="001B18A6" w:rsidRPr="003D121F" w:rsidRDefault="001B18A6" w:rsidP="003D121F">
            <w:pPr>
              <w:pStyle w:val="NormalWeb"/>
              <w:jc w:val="center"/>
              <w:rPr>
                <w:sz w:val="18"/>
                <w:szCs w:val="18"/>
              </w:rPr>
            </w:pPr>
            <w:r w:rsidRPr="003D121F">
              <w:rPr>
                <w:sz w:val="18"/>
                <w:szCs w:val="18"/>
              </w:rPr>
              <w:t>12</w:t>
            </w:r>
          </w:p>
        </w:tc>
        <w:tc>
          <w:tcPr>
            <w:tcW w:w="0" w:type="auto"/>
            <w:hideMark/>
          </w:tcPr>
          <w:p w14:paraId="52DF3A3C"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58C9E5F7" w14:textId="77777777" w:rsidR="001B18A6" w:rsidRPr="003D121F" w:rsidRDefault="001B18A6" w:rsidP="003D121F">
            <w:pPr>
              <w:pStyle w:val="NormalWeb"/>
              <w:jc w:val="center"/>
              <w:rPr>
                <w:sz w:val="18"/>
                <w:szCs w:val="18"/>
              </w:rPr>
            </w:pPr>
            <w:r w:rsidRPr="003D121F">
              <w:rPr>
                <w:sz w:val="18"/>
                <w:szCs w:val="18"/>
              </w:rPr>
              <w:t>185</w:t>
            </w:r>
          </w:p>
        </w:tc>
        <w:tc>
          <w:tcPr>
            <w:tcW w:w="0" w:type="auto"/>
            <w:hideMark/>
          </w:tcPr>
          <w:p w14:paraId="54880A39" w14:textId="77777777" w:rsidR="001B18A6" w:rsidRPr="003D121F" w:rsidRDefault="001B18A6" w:rsidP="003D121F">
            <w:pPr>
              <w:pStyle w:val="NormalWeb"/>
              <w:jc w:val="center"/>
              <w:rPr>
                <w:sz w:val="18"/>
                <w:szCs w:val="18"/>
              </w:rPr>
            </w:pPr>
            <w:r w:rsidRPr="003D121F">
              <w:rPr>
                <w:sz w:val="18"/>
                <w:szCs w:val="18"/>
              </w:rPr>
              <w:t>96</w:t>
            </w:r>
          </w:p>
        </w:tc>
        <w:tc>
          <w:tcPr>
            <w:tcW w:w="0" w:type="auto"/>
            <w:hideMark/>
          </w:tcPr>
          <w:p w14:paraId="01FD1037" w14:textId="77777777" w:rsidR="001B18A6" w:rsidRPr="003D121F" w:rsidRDefault="001B18A6" w:rsidP="003D121F">
            <w:pPr>
              <w:pStyle w:val="NormalWeb"/>
              <w:jc w:val="center"/>
              <w:rPr>
                <w:sz w:val="18"/>
                <w:szCs w:val="18"/>
              </w:rPr>
            </w:pPr>
            <w:r w:rsidRPr="003D121F">
              <w:rPr>
                <w:sz w:val="18"/>
                <w:szCs w:val="18"/>
              </w:rPr>
              <w:t>168</w:t>
            </w:r>
          </w:p>
        </w:tc>
        <w:tc>
          <w:tcPr>
            <w:tcW w:w="2345" w:type="dxa"/>
            <w:hideMark/>
          </w:tcPr>
          <w:p w14:paraId="6463C9D9" w14:textId="77777777" w:rsidR="001B18A6" w:rsidRPr="003D121F" w:rsidRDefault="001B18A6" w:rsidP="003D121F">
            <w:pPr>
              <w:pStyle w:val="NormalWeb"/>
              <w:jc w:val="center"/>
              <w:rPr>
                <w:sz w:val="18"/>
                <w:szCs w:val="18"/>
              </w:rPr>
            </w:pPr>
            <w:r w:rsidRPr="003D121F">
              <w:rPr>
                <w:sz w:val="18"/>
                <w:szCs w:val="18"/>
              </w:rPr>
              <w:t>461</w:t>
            </w:r>
          </w:p>
        </w:tc>
      </w:tr>
      <w:tr w:rsidR="001B18A6" w:rsidRPr="003D121F" w14:paraId="166E1799"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2C143D7F" w14:textId="77777777" w:rsidR="001B18A6" w:rsidRPr="003D121F" w:rsidRDefault="001B18A6">
            <w:pPr>
              <w:pStyle w:val="NormalWeb"/>
              <w:rPr>
                <w:sz w:val="18"/>
                <w:szCs w:val="18"/>
              </w:rPr>
            </w:pPr>
            <w:r w:rsidRPr="003D121F">
              <w:rPr>
                <w:sz w:val="18"/>
                <w:szCs w:val="18"/>
              </w:rPr>
              <w:t>2016</w:t>
            </w:r>
          </w:p>
        </w:tc>
        <w:tc>
          <w:tcPr>
            <w:tcW w:w="0" w:type="auto"/>
            <w:hideMark/>
          </w:tcPr>
          <w:p w14:paraId="1F87F9E5"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3E8A87FB"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638F6E17" w14:textId="77777777" w:rsidR="001B18A6" w:rsidRPr="003D121F" w:rsidRDefault="001B18A6" w:rsidP="003D121F">
            <w:pPr>
              <w:pStyle w:val="NormalWeb"/>
              <w:jc w:val="center"/>
              <w:rPr>
                <w:sz w:val="18"/>
                <w:szCs w:val="18"/>
              </w:rPr>
            </w:pPr>
            <w:r w:rsidRPr="003D121F">
              <w:rPr>
                <w:sz w:val="18"/>
                <w:szCs w:val="18"/>
              </w:rPr>
              <w:t>242</w:t>
            </w:r>
          </w:p>
        </w:tc>
        <w:tc>
          <w:tcPr>
            <w:tcW w:w="0" w:type="auto"/>
            <w:hideMark/>
          </w:tcPr>
          <w:p w14:paraId="107F5441" w14:textId="77777777" w:rsidR="001B18A6" w:rsidRPr="003D121F" w:rsidRDefault="001B18A6" w:rsidP="003D121F">
            <w:pPr>
              <w:pStyle w:val="NormalWeb"/>
              <w:jc w:val="center"/>
              <w:rPr>
                <w:sz w:val="18"/>
                <w:szCs w:val="18"/>
              </w:rPr>
            </w:pPr>
            <w:r w:rsidRPr="003D121F">
              <w:rPr>
                <w:sz w:val="18"/>
                <w:szCs w:val="18"/>
              </w:rPr>
              <w:t>143</w:t>
            </w:r>
          </w:p>
        </w:tc>
        <w:tc>
          <w:tcPr>
            <w:tcW w:w="0" w:type="auto"/>
            <w:hideMark/>
          </w:tcPr>
          <w:p w14:paraId="7FD00AAA" w14:textId="77777777" w:rsidR="001B18A6" w:rsidRPr="003D121F" w:rsidRDefault="001B18A6" w:rsidP="003D121F">
            <w:pPr>
              <w:pStyle w:val="NormalWeb"/>
              <w:jc w:val="center"/>
              <w:rPr>
                <w:sz w:val="18"/>
                <w:szCs w:val="18"/>
              </w:rPr>
            </w:pPr>
            <w:r w:rsidRPr="003D121F">
              <w:rPr>
                <w:sz w:val="18"/>
                <w:szCs w:val="18"/>
              </w:rPr>
              <w:t>227</w:t>
            </w:r>
          </w:p>
        </w:tc>
        <w:tc>
          <w:tcPr>
            <w:tcW w:w="2345" w:type="dxa"/>
            <w:hideMark/>
          </w:tcPr>
          <w:p w14:paraId="6B361FC7" w14:textId="77777777" w:rsidR="001B18A6" w:rsidRPr="003D121F" w:rsidRDefault="001B18A6" w:rsidP="003D121F">
            <w:pPr>
              <w:pStyle w:val="NormalWeb"/>
              <w:jc w:val="center"/>
              <w:rPr>
                <w:sz w:val="18"/>
                <w:szCs w:val="18"/>
              </w:rPr>
            </w:pPr>
            <w:r w:rsidRPr="003D121F">
              <w:rPr>
                <w:sz w:val="18"/>
                <w:szCs w:val="18"/>
              </w:rPr>
              <w:t>612</w:t>
            </w:r>
          </w:p>
        </w:tc>
      </w:tr>
      <w:tr w:rsidR="003D121F" w:rsidRPr="003D121F" w14:paraId="3AC940A2" w14:textId="77777777" w:rsidTr="003D121F">
        <w:tc>
          <w:tcPr>
            <w:tcW w:w="0" w:type="auto"/>
            <w:hideMark/>
          </w:tcPr>
          <w:p w14:paraId="188BF744" w14:textId="77777777" w:rsidR="001B18A6" w:rsidRPr="003D121F" w:rsidRDefault="001B18A6">
            <w:pPr>
              <w:pStyle w:val="NormalWeb"/>
              <w:rPr>
                <w:sz w:val="18"/>
                <w:szCs w:val="18"/>
              </w:rPr>
            </w:pPr>
            <w:r w:rsidRPr="003D121F">
              <w:rPr>
                <w:sz w:val="18"/>
                <w:szCs w:val="18"/>
              </w:rPr>
              <w:t>2017</w:t>
            </w:r>
            <w:r w:rsidRPr="00E61257">
              <w:rPr>
                <w:sz w:val="18"/>
                <w:szCs w:val="18"/>
                <w:vertAlign w:val="superscript"/>
              </w:rPr>
              <w:t>g</w:t>
            </w:r>
          </w:p>
        </w:tc>
        <w:tc>
          <w:tcPr>
            <w:tcW w:w="0" w:type="auto"/>
            <w:hideMark/>
          </w:tcPr>
          <w:p w14:paraId="4C99A566" w14:textId="77777777" w:rsidR="001B18A6" w:rsidRPr="003D121F" w:rsidRDefault="001B18A6" w:rsidP="003D121F">
            <w:pPr>
              <w:pStyle w:val="NormalWeb"/>
              <w:jc w:val="center"/>
              <w:rPr>
                <w:sz w:val="18"/>
                <w:szCs w:val="18"/>
              </w:rPr>
            </w:pPr>
            <w:r w:rsidRPr="003D121F">
              <w:rPr>
                <w:sz w:val="18"/>
                <w:szCs w:val="18"/>
              </w:rPr>
              <w:t>1</w:t>
            </w:r>
          </w:p>
        </w:tc>
        <w:tc>
          <w:tcPr>
            <w:tcW w:w="0" w:type="auto"/>
            <w:hideMark/>
          </w:tcPr>
          <w:p w14:paraId="3D6B0EA6" w14:textId="77777777" w:rsidR="001B18A6" w:rsidRPr="003D121F" w:rsidRDefault="001B18A6" w:rsidP="003D121F">
            <w:pPr>
              <w:pStyle w:val="NormalWeb"/>
              <w:jc w:val="center"/>
              <w:rPr>
                <w:sz w:val="18"/>
                <w:szCs w:val="18"/>
              </w:rPr>
            </w:pPr>
            <w:r w:rsidRPr="003D121F">
              <w:rPr>
                <w:sz w:val="18"/>
                <w:szCs w:val="18"/>
              </w:rPr>
              <w:t>1</w:t>
            </w:r>
          </w:p>
        </w:tc>
        <w:tc>
          <w:tcPr>
            <w:tcW w:w="0" w:type="auto"/>
            <w:hideMark/>
          </w:tcPr>
          <w:p w14:paraId="4F1DD2EA" w14:textId="77777777" w:rsidR="001B18A6" w:rsidRPr="003D121F" w:rsidRDefault="001B18A6" w:rsidP="003D121F">
            <w:pPr>
              <w:pStyle w:val="NormalWeb"/>
              <w:jc w:val="center"/>
              <w:rPr>
                <w:sz w:val="18"/>
                <w:szCs w:val="18"/>
              </w:rPr>
            </w:pPr>
            <w:r w:rsidRPr="003D121F">
              <w:rPr>
                <w:sz w:val="18"/>
                <w:szCs w:val="18"/>
              </w:rPr>
              <w:t>204</w:t>
            </w:r>
          </w:p>
        </w:tc>
        <w:tc>
          <w:tcPr>
            <w:tcW w:w="0" w:type="auto"/>
            <w:hideMark/>
          </w:tcPr>
          <w:p w14:paraId="46314854" w14:textId="77777777" w:rsidR="001B18A6" w:rsidRPr="003D121F" w:rsidRDefault="001B18A6" w:rsidP="003D121F">
            <w:pPr>
              <w:pStyle w:val="NormalWeb"/>
              <w:jc w:val="center"/>
              <w:rPr>
                <w:sz w:val="18"/>
                <w:szCs w:val="18"/>
              </w:rPr>
            </w:pPr>
            <w:r w:rsidRPr="003D121F">
              <w:rPr>
                <w:sz w:val="18"/>
                <w:szCs w:val="18"/>
              </w:rPr>
              <w:t>92</w:t>
            </w:r>
          </w:p>
        </w:tc>
        <w:tc>
          <w:tcPr>
            <w:tcW w:w="0" w:type="auto"/>
            <w:hideMark/>
          </w:tcPr>
          <w:p w14:paraId="6BB098E0" w14:textId="77777777" w:rsidR="001B18A6" w:rsidRPr="003D121F" w:rsidRDefault="001B18A6" w:rsidP="003D121F">
            <w:pPr>
              <w:pStyle w:val="NormalWeb"/>
              <w:jc w:val="center"/>
              <w:rPr>
                <w:sz w:val="18"/>
                <w:szCs w:val="18"/>
              </w:rPr>
            </w:pPr>
            <w:r w:rsidRPr="003D121F">
              <w:rPr>
                <w:sz w:val="18"/>
                <w:szCs w:val="18"/>
              </w:rPr>
              <w:t>173</w:t>
            </w:r>
          </w:p>
        </w:tc>
        <w:tc>
          <w:tcPr>
            <w:tcW w:w="2345" w:type="dxa"/>
            <w:hideMark/>
          </w:tcPr>
          <w:p w14:paraId="70E5CBD3" w14:textId="77777777" w:rsidR="001B18A6" w:rsidRPr="003D121F" w:rsidRDefault="001B18A6" w:rsidP="003D121F">
            <w:pPr>
              <w:pStyle w:val="NormalWeb"/>
              <w:jc w:val="center"/>
              <w:rPr>
                <w:sz w:val="18"/>
                <w:szCs w:val="18"/>
              </w:rPr>
            </w:pPr>
            <w:r w:rsidRPr="003D121F">
              <w:rPr>
                <w:sz w:val="18"/>
                <w:szCs w:val="18"/>
              </w:rPr>
              <w:t>471</w:t>
            </w:r>
          </w:p>
        </w:tc>
      </w:tr>
      <w:tr w:rsidR="001B18A6" w:rsidRPr="003D121F" w14:paraId="282D024C" w14:textId="77777777" w:rsidTr="003D121F">
        <w:trPr>
          <w:cnfStyle w:val="000000010000" w:firstRow="0" w:lastRow="0" w:firstColumn="0" w:lastColumn="0" w:oddVBand="0" w:evenVBand="0" w:oddHBand="0" w:evenHBand="1" w:firstRowFirstColumn="0" w:firstRowLastColumn="0" w:lastRowFirstColumn="0" w:lastRowLastColumn="0"/>
        </w:trPr>
        <w:tc>
          <w:tcPr>
            <w:tcW w:w="0" w:type="auto"/>
            <w:hideMark/>
          </w:tcPr>
          <w:p w14:paraId="55C15EBE" w14:textId="77777777" w:rsidR="001B18A6" w:rsidRPr="003D121F" w:rsidRDefault="001B18A6">
            <w:pPr>
              <w:pStyle w:val="NormalWeb"/>
              <w:rPr>
                <w:sz w:val="18"/>
                <w:szCs w:val="18"/>
              </w:rPr>
            </w:pPr>
            <w:r w:rsidRPr="003D121F">
              <w:rPr>
                <w:sz w:val="18"/>
                <w:szCs w:val="18"/>
              </w:rPr>
              <w:t>2018</w:t>
            </w:r>
            <w:r w:rsidRPr="00E61257">
              <w:rPr>
                <w:sz w:val="18"/>
                <w:szCs w:val="18"/>
                <w:vertAlign w:val="superscript"/>
              </w:rPr>
              <w:t>h</w:t>
            </w:r>
          </w:p>
        </w:tc>
        <w:tc>
          <w:tcPr>
            <w:tcW w:w="0" w:type="auto"/>
            <w:hideMark/>
          </w:tcPr>
          <w:p w14:paraId="765C7B55" w14:textId="77777777" w:rsidR="001B18A6" w:rsidRPr="003D121F" w:rsidRDefault="001B18A6" w:rsidP="003D121F">
            <w:pPr>
              <w:pStyle w:val="NormalWeb"/>
              <w:jc w:val="center"/>
              <w:rPr>
                <w:sz w:val="18"/>
                <w:szCs w:val="18"/>
              </w:rPr>
            </w:pPr>
            <w:r w:rsidRPr="003D121F">
              <w:rPr>
                <w:sz w:val="18"/>
                <w:szCs w:val="18"/>
              </w:rPr>
              <w:t>2</w:t>
            </w:r>
          </w:p>
        </w:tc>
        <w:tc>
          <w:tcPr>
            <w:tcW w:w="0" w:type="auto"/>
            <w:hideMark/>
          </w:tcPr>
          <w:p w14:paraId="54F463B0"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3EA141DC" w14:textId="77777777" w:rsidR="001B18A6" w:rsidRPr="003D121F" w:rsidRDefault="001B18A6" w:rsidP="003D121F">
            <w:pPr>
              <w:pStyle w:val="NormalWeb"/>
              <w:jc w:val="center"/>
              <w:rPr>
                <w:sz w:val="18"/>
                <w:szCs w:val="18"/>
              </w:rPr>
            </w:pPr>
            <w:r w:rsidRPr="003D121F">
              <w:rPr>
                <w:sz w:val="18"/>
                <w:szCs w:val="18"/>
              </w:rPr>
              <w:t>231</w:t>
            </w:r>
          </w:p>
        </w:tc>
        <w:tc>
          <w:tcPr>
            <w:tcW w:w="0" w:type="auto"/>
            <w:hideMark/>
          </w:tcPr>
          <w:p w14:paraId="4B68767A" w14:textId="77777777" w:rsidR="001B18A6" w:rsidRPr="003D121F" w:rsidRDefault="001B18A6" w:rsidP="003D121F">
            <w:pPr>
              <w:pStyle w:val="NormalWeb"/>
              <w:jc w:val="center"/>
              <w:rPr>
                <w:sz w:val="18"/>
                <w:szCs w:val="18"/>
              </w:rPr>
            </w:pPr>
            <w:r w:rsidRPr="003D121F">
              <w:rPr>
                <w:sz w:val="18"/>
                <w:szCs w:val="18"/>
              </w:rPr>
              <w:t>89</w:t>
            </w:r>
          </w:p>
        </w:tc>
        <w:tc>
          <w:tcPr>
            <w:tcW w:w="0" w:type="auto"/>
            <w:hideMark/>
          </w:tcPr>
          <w:p w14:paraId="01961332" w14:textId="77777777" w:rsidR="001B18A6" w:rsidRPr="003D121F" w:rsidRDefault="001B18A6" w:rsidP="003D121F">
            <w:pPr>
              <w:pStyle w:val="NormalWeb"/>
              <w:jc w:val="center"/>
              <w:rPr>
                <w:sz w:val="18"/>
                <w:szCs w:val="18"/>
              </w:rPr>
            </w:pPr>
            <w:r w:rsidRPr="003D121F">
              <w:rPr>
                <w:sz w:val="18"/>
                <w:szCs w:val="18"/>
              </w:rPr>
              <w:t>198</w:t>
            </w:r>
          </w:p>
        </w:tc>
        <w:tc>
          <w:tcPr>
            <w:tcW w:w="2345" w:type="dxa"/>
            <w:hideMark/>
          </w:tcPr>
          <w:p w14:paraId="756B15B7" w14:textId="77777777" w:rsidR="001B18A6" w:rsidRPr="003D121F" w:rsidRDefault="001B18A6" w:rsidP="003D121F">
            <w:pPr>
              <w:pStyle w:val="NormalWeb"/>
              <w:jc w:val="center"/>
              <w:rPr>
                <w:sz w:val="18"/>
                <w:szCs w:val="18"/>
              </w:rPr>
            </w:pPr>
            <w:r w:rsidRPr="003D121F">
              <w:rPr>
                <w:sz w:val="18"/>
                <w:szCs w:val="18"/>
              </w:rPr>
              <w:t>520</w:t>
            </w:r>
          </w:p>
        </w:tc>
      </w:tr>
      <w:tr w:rsidR="003D121F" w:rsidRPr="003D121F" w14:paraId="2418494C" w14:textId="77777777" w:rsidTr="003D121F">
        <w:tc>
          <w:tcPr>
            <w:tcW w:w="0" w:type="auto"/>
            <w:hideMark/>
          </w:tcPr>
          <w:p w14:paraId="61BDE384" w14:textId="77777777" w:rsidR="001B18A6" w:rsidRPr="003D121F" w:rsidRDefault="001B18A6">
            <w:pPr>
              <w:pStyle w:val="NormalWeb"/>
              <w:rPr>
                <w:sz w:val="18"/>
                <w:szCs w:val="18"/>
              </w:rPr>
            </w:pPr>
            <w:r w:rsidRPr="003D121F">
              <w:rPr>
                <w:sz w:val="18"/>
                <w:szCs w:val="18"/>
              </w:rPr>
              <w:t>2019</w:t>
            </w:r>
            <w:r w:rsidRPr="00E61257">
              <w:rPr>
                <w:sz w:val="18"/>
                <w:szCs w:val="18"/>
                <w:vertAlign w:val="superscript"/>
              </w:rPr>
              <w:t>i</w:t>
            </w:r>
          </w:p>
        </w:tc>
        <w:tc>
          <w:tcPr>
            <w:tcW w:w="0" w:type="auto"/>
            <w:hideMark/>
          </w:tcPr>
          <w:p w14:paraId="4CCE2AD9" w14:textId="77777777" w:rsidR="001B18A6" w:rsidRPr="003D121F" w:rsidRDefault="001B18A6" w:rsidP="003D121F">
            <w:pPr>
              <w:pStyle w:val="NormalWeb"/>
              <w:jc w:val="center"/>
              <w:rPr>
                <w:sz w:val="18"/>
                <w:szCs w:val="18"/>
              </w:rPr>
            </w:pPr>
            <w:r w:rsidRPr="003D121F">
              <w:rPr>
                <w:sz w:val="18"/>
                <w:szCs w:val="18"/>
              </w:rPr>
              <w:t>1</w:t>
            </w:r>
          </w:p>
        </w:tc>
        <w:tc>
          <w:tcPr>
            <w:tcW w:w="0" w:type="auto"/>
            <w:hideMark/>
          </w:tcPr>
          <w:p w14:paraId="1C4EB641" w14:textId="77777777" w:rsidR="001B18A6" w:rsidRPr="003D121F" w:rsidRDefault="001B18A6" w:rsidP="003D121F">
            <w:pPr>
              <w:pStyle w:val="NormalWeb"/>
              <w:jc w:val="center"/>
              <w:rPr>
                <w:sz w:val="18"/>
                <w:szCs w:val="18"/>
              </w:rPr>
            </w:pPr>
            <w:r w:rsidRPr="003D121F">
              <w:rPr>
                <w:sz w:val="18"/>
                <w:szCs w:val="18"/>
              </w:rPr>
              <w:t>0</w:t>
            </w:r>
          </w:p>
        </w:tc>
        <w:tc>
          <w:tcPr>
            <w:tcW w:w="0" w:type="auto"/>
            <w:hideMark/>
          </w:tcPr>
          <w:p w14:paraId="12B292EA" w14:textId="77777777" w:rsidR="001B18A6" w:rsidRPr="003D121F" w:rsidRDefault="001B18A6" w:rsidP="003D121F">
            <w:pPr>
              <w:pStyle w:val="NormalWeb"/>
              <w:jc w:val="center"/>
              <w:rPr>
                <w:sz w:val="18"/>
                <w:szCs w:val="18"/>
              </w:rPr>
            </w:pPr>
            <w:r w:rsidRPr="003D121F">
              <w:rPr>
                <w:sz w:val="18"/>
                <w:szCs w:val="18"/>
              </w:rPr>
              <w:t>52</w:t>
            </w:r>
          </w:p>
        </w:tc>
        <w:tc>
          <w:tcPr>
            <w:tcW w:w="0" w:type="auto"/>
            <w:hideMark/>
          </w:tcPr>
          <w:p w14:paraId="67BAD06E" w14:textId="77777777" w:rsidR="001B18A6" w:rsidRPr="003D121F" w:rsidRDefault="001B18A6" w:rsidP="003D121F">
            <w:pPr>
              <w:pStyle w:val="NormalWeb"/>
              <w:jc w:val="center"/>
              <w:rPr>
                <w:sz w:val="18"/>
                <w:szCs w:val="18"/>
              </w:rPr>
            </w:pPr>
            <w:r w:rsidRPr="003D121F">
              <w:rPr>
                <w:sz w:val="18"/>
                <w:szCs w:val="18"/>
              </w:rPr>
              <w:t>97</w:t>
            </w:r>
          </w:p>
        </w:tc>
        <w:tc>
          <w:tcPr>
            <w:tcW w:w="0" w:type="auto"/>
            <w:hideMark/>
          </w:tcPr>
          <w:p w14:paraId="04DAF95C" w14:textId="77777777" w:rsidR="001B18A6" w:rsidRPr="003D121F" w:rsidRDefault="001B18A6" w:rsidP="003D121F">
            <w:pPr>
              <w:pStyle w:val="NormalWeb"/>
              <w:jc w:val="center"/>
              <w:rPr>
                <w:sz w:val="18"/>
                <w:szCs w:val="18"/>
              </w:rPr>
            </w:pPr>
            <w:r w:rsidRPr="003D121F">
              <w:rPr>
                <w:sz w:val="18"/>
                <w:szCs w:val="18"/>
              </w:rPr>
              <w:t>97</w:t>
            </w:r>
          </w:p>
        </w:tc>
        <w:tc>
          <w:tcPr>
            <w:tcW w:w="2345" w:type="dxa"/>
            <w:hideMark/>
          </w:tcPr>
          <w:p w14:paraId="5F9CF964" w14:textId="77777777" w:rsidR="001B18A6" w:rsidRPr="003D121F" w:rsidRDefault="001B18A6" w:rsidP="003D121F">
            <w:pPr>
              <w:pStyle w:val="NormalWeb"/>
              <w:jc w:val="center"/>
              <w:rPr>
                <w:sz w:val="18"/>
                <w:szCs w:val="18"/>
              </w:rPr>
            </w:pPr>
            <w:r w:rsidRPr="003D121F">
              <w:rPr>
                <w:sz w:val="18"/>
                <w:szCs w:val="18"/>
              </w:rPr>
              <w:t>247</w:t>
            </w:r>
          </w:p>
        </w:tc>
      </w:tr>
    </w:tbl>
    <w:p w14:paraId="52C0A586" w14:textId="77777777" w:rsidR="001B18A6" w:rsidRDefault="001B18A6" w:rsidP="001B18A6">
      <w:pPr>
        <w:pStyle w:val="CDIfootnotes"/>
      </w:pPr>
      <w:proofErr w:type="gramStart"/>
      <w:r>
        <w:t>a</w:t>
      </w:r>
      <w:proofErr w:type="gramEnd"/>
      <w:r>
        <w:tab/>
        <w:t>Enterovirus identification (EVID) results include retrospective data made available via the ERNLA.</w:t>
      </w:r>
    </w:p>
    <w:p w14:paraId="439AF95E" w14:textId="77777777" w:rsidR="001B18A6" w:rsidRDefault="001B18A6" w:rsidP="001B18A6">
      <w:pPr>
        <w:pStyle w:val="CDIfootnotes"/>
      </w:pPr>
      <w:r>
        <w:t>b</w:t>
      </w:r>
      <w:r>
        <w:tab/>
        <w:t>Untyped enterovirus or uncharacterised poliovirus isolates were referred for further testing after completion of a laboratory inventory. The six isolates (one in 1999 and five in 2001) tested as non-Sabin-like and were subsequently identified as wild type poliovirus prototype strains and were destroyed.</w:t>
      </w:r>
    </w:p>
    <w:p w14:paraId="2B5D765F" w14:textId="77777777" w:rsidR="001B18A6" w:rsidRDefault="001B18A6" w:rsidP="001B18A6">
      <w:pPr>
        <w:pStyle w:val="CDIfootnotes"/>
      </w:pPr>
      <w:r>
        <w:t>c</w:t>
      </w:r>
      <w:r>
        <w:tab/>
        <w:t>Wild poliovirus type 1 was imported from Pakistan.</w:t>
      </w:r>
    </w:p>
    <w:p w14:paraId="3B92F194" w14:textId="77777777" w:rsidR="001B18A6" w:rsidRDefault="001B18A6" w:rsidP="001B18A6">
      <w:pPr>
        <w:pStyle w:val="CDIfootnotes"/>
      </w:pPr>
      <w:r>
        <w:t>d</w:t>
      </w:r>
      <w:r>
        <w:tab/>
        <w:t>A Sabin-like poliovirus type 1 was identified from an unimmunised infant.</w:t>
      </w:r>
    </w:p>
    <w:p w14:paraId="0F4A9728" w14:textId="77777777" w:rsidR="001B18A6" w:rsidRDefault="001B18A6" w:rsidP="001B18A6">
      <w:pPr>
        <w:pStyle w:val="CDIfootnotes"/>
      </w:pPr>
      <w:r>
        <w:t>e</w:t>
      </w:r>
      <w:r>
        <w:tab/>
        <w:t>A Sabin-like poliovirus type 2 was identified from an infant who was immunised overseas with oral polio vaccine and hospitalised with diarrhoea upon return to Australia.</w:t>
      </w:r>
    </w:p>
    <w:p w14:paraId="3B958B95" w14:textId="77777777" w:rsidR="001B18A6" w:rsidRDefault="001B18A6" w:rsidP="001B18A6">
      <w:pPr>
        <w:pStyle w:val="CDIfootnotes"/>
      </w:pPr>
      <w:r>
        <w:t>f</w:t>
      </w:r>
      <w:r>
        <w:tab/>
        <w:t>Ten archived Sabin-like poliovirus type 1 samples were identified during a laboratory clean-up. Single isolations of Sabin-like poliovirus type 2 and type 3 were identified from sewage.</w:t>
      </w:r>
    </w:p>
    <w:p w14:paraId="7318B9DA" w14:textId="77777777" w:rsidR="001B18A6" w:rsidRDefault="001B18A6" w:rsidP="001B18A6">
      <w:pPr>
        <w:pStyle w:val="CDIfootnotes"/>
      </w:pPr>
      <w:r>
        <w:t>g</w:t>
      </w:r>
      <w:r>
        <w:tab/>
        <w:t>A Sabin-like poliovirus type 3 and a VDPV2 (non-Sabin-like) were isolated from sewage.</w:t>
      </w:r>
    </w:p>
    <w:p w14:paraId="169EE186" w14:textId="77777777" w:rsidR="001B18A6" w:rsidRDefault="001B18A6" w:rsidP="001B18A6">
      <w:pPr>
        <w:pStyle w:val="CDIfootnotes"/>
      </w:pPr>
      <w:r>
        <w:t>h</w:t>
      </w:r>
      <w:r>
        <w:tab/>
        <w:t>Two separate isolations of Sabin-like poliovirus type 1 were identified from sewage.</w:t>
      </w:r>
    </w:p>
    <w:p w14:paraId="683E98EF" w14:textId="77777777" w:rsidR="001B18A6" w:rsidRDefault="001B18A6" w:rsidP="001B18A6">
      <w:pPr>
        <w:pStyle w:val="CDIfootnotes"/>
      </w:pPr>
      <w:proofErr w:type="spellStart"/>
      <w:r>
        <w:t>i</w:t>
      </w:r>
      <w:proofErr w:type="spellEnd"/>
      <w:r>
        <w:tab/>
        <w:t>Sabin-like poliovirus type 3 was identified from sewage.</w:t>
      </w:r>
    </w:p>
    <w:p w14:paraId="447DFF10" w14:textId="77777777" w:rsidR="0033158E" w:rsidRDefault="0033158E">
      <w:pPr>
        <w:rPr>
          <w:rFonts w:asciiTheme="majorHAnsi" w:eastAsiaTheme="majorEastAsia" w:hAnsiTheme="majorHAnsi" w:cstheme="majorBidi"/>
          <w:b/>
          <w:bCs/>
          <w:sz w:val="32"/>
          <w:szCs w:val="28"/>
        </w:rPr>
      </w:pPr>
      <w:r>
        <w:br w:type="page"/>
      </w:r>
    </w:p>
    <w:p w14:paraId="30AED46B" w14:textId="77777777" w:rsidR="001B18A6" w:rsidRPr="001B18A6" w:rsidRDefault="001B18A6" w:rsidP="001B18A6">
      <w:pPr>
        <w:pStyle w:val="Heading1"/>
      </w:pPr>
      <w:r w:rsidRPr="001B18A6">
        <w:t xml:space="preserve">Acknowledgements </w:t>
      </w:r>
    </w:p>
    <w:p w14:paraId="3E17CAEA" w14:textId="77777777" w:rsidR="001B18A6" w:rsidRDefault="001B18A6" w:rsidP="001B18A6">
      <w:r>
        <w:t xml:space="preserve">The authors thank the clinicians and healthcare workers who participated in the AFP surveillance program in 2019 as well as the teams at APSU and PAEDS. The active involvement of the laboratory members of the ERLNA is gratefully acknowledged. We thank Hope Smith, Jean Moselen and Megan </w:t>
      </w:r>
      <w:proofErr w:type="spellStart"/>
      <w:r>
        <w:t>Triantifilou</w:t>
      </w:r>
      <w:proofErr w:type="spellEnd"/>
      <w:r>
        <w:t xml:space="preserve"> for their valuable laboratory support in 2018-2019. The poliovirus surveillance program co-ordinated by the NERL is funded by the Australian Government Department of Health, the Victorian Government Department of Health and VIDRL. </w:t>
      </w:r>
    </w:p>
    <w:p w14:paraId="31D035C5" w14:textId="77777777" w:rsidR="001B18A6" w:rsidRPr="001B18A6" w:rsidRDefault="001B18A6" w:rsidP="001B18A6">
      <w:pPr>
        <w:pStyle w:val="Heading1"/>
      </w:pPr>
      <w:r w:rsidRPr="001B18A6">
        <w:t xml:space="preserve">Author details </w:t>
      </w:r>
    </w:p>
    <w:p w14:paraId="1BAB9A57" w14:textId="77777777" w:rsidR="001B18A6" w:rsidRDefault="001B18A6" w:rsidP="001B18A6">
      <w:r>
        <w:t>Ms Linda Hobday</w:t>
      </w:r>
      <w:r>
        <w:rPr>
          <w:vertAlign w:val="superscript"/>
        </w:rPr>
        <w:t xml:space="preserve">1 </w:t>
      </w:r>
    </w:p>
    <w:p w14:paraId="214CB1EE" w14:textId="77777777" w:rsidR="001B18A6" w:rsidRDefault="001B18A6" w:rsidP="001B18A6">
      <w:r>
        <w:t>Mrs Aishah Ibrahim</w:t>
      </w:r>
      <w:r>
        <w:rPr>
          <w:vertAlign w:val="superscript"/>
        </w:rPr>
        <w:t xml:space="preserve">1 </w:t>
      </w:r>
    </w:p>
    <w:p w14:paraId="1652C564" w14:textId="77777777" w:rsidR="001B18A6" w:rsidRDefault="001B18A6" w:rsidP="001B18A6">
      <w:r>
        <w:t>Dr Matthew Kaye</w:t>
      </w:r>
      <w:r>
        <w:rPr>
          <w:vertAlign w:val="superscript"/>
        </w:rPr>
        <w:t xml:space="preserve">1 </w:t>
      </w:r>
    </w:p>
    <w:p w14:paraId="006B3D36" w14:textId="77777777" w:rsidR="001B18A6" w:rsidRDefault="001B18A6" w:rsidP="001B18A6">
      <w:r>
        <w:t>Dr Leesa Bruggink</w:t>
      </w:r>
      <w:r>
        <w:rPr>
          <w:vertAlign w:val="superscript"/>
        </w:rPr>
        <w:t xml:space="preserve">1 </w:t>
      </w:r>
    </w:p>
    <w:p w14:paraId="2D17F6B8" w14:textId="77777777" w:rsidR="001B18A6" w:rsidRDefault="001B18A6" w:rsidP="001B18A6">
      <w:r>
        <w:t>Presa Chanthalavanh</w:t>
      </w:r>
      <w:r>
        <w:rPr>
          <w:vertAlign w:val="superscript"/>
        </w:rPr>
        <w:t xml:space="preserve">1 </w:t>
      </w:r>
    </w:p>
    <w:p w14:paraId="0B60A9DE" w14:textId="77777777" w:rsidR="001B18A6" w:rsidRDefault="001B18A6" w:rsidP="001B18A6">
      <w:r>
        <w:t>Arnau Garcia-Clapes</w:t>
      </w:r>
      <w:r>
        <w:rPr>
          <w:vertAlign w:val="superscript"/>
        </w:rPr>
        <w:t xml:space="preserve">1 </w:t>
      </w:r>
    </w:p>
    <w:p w14:paraId="16617165" w14:textId="77777777" w:rsidR="001B18A6" w:rsidRDefault="001B18A6" w:rsidP="001B18A6">
      <w:r>
        <w:t>Dr Jason Roberts</w:t>
      </w:r>
      <w:r>
        <w:rPr>
          <w:vertAlign w:val="superscript"/>
        </w:rPr>
        <w:t xml:space="preserve">2 </w:t>
      </w:r>
    </w:p>
    <w:p w14:paraId="3347F351" w14:textId="77777777" w:rsidR="001B18A6" w:rsidRDefault="001B18A6" w:rsidP="001B18A6">
      <w:r>
        <w:t>Dr Bruce Thorley</w:t>
      </w:r>
      <w:r>
        <w:rPr>
          <w:vertAlign w:val="superscript"/>
        </w:rPr>
        <w:t xml:space="preserve">1 </w:t>
      </w:r>
    </w:p>
    <w:p w14:paraId="6A4E2E6C" w14:textId="77777777" w:rsidR="001B18A6" w:rsidRPr="001B18A6" w:rsidRDefault="001B18A6" w:rsidP="00980536">
      <w:pPr>
        <w:pStyle w:val="ListParagraph"/>
        <w:numPr>
          <w:ilvl w:val="0"/>
          <w:numId w:val="13"/>
        </w:numPr>
        <w:rPr>
          <w:rFonts w:eastAsia="Times New Roman"/>
        </w:rPr>
      </w:pPr>
      <w:r w:rsidRPr="001B18A6">
        <w:rPr>
          <w:rFonts w:eastAsia="Times New Roman"/>
        </w:rPr>
        <w:t xml:space="preserve">National Enterovirus Reference Laboratory, Victorian Infectious Diseases Reference Laboratory, Doherty Institute, 792 Elizabeth St, Melbourne 3000, Victoria, Australia </w:t>
      </w:r>
    </w:p>
    <w:p w14:paraId="5457CC13" w14:textId="77777777" w:rsidR="001B18A6" w:rsidRPr="001B18A6" w:rsidRDefault="001B18A6" w:rsidP="00980536">
      <w:pPr>
        <w:pStyle w:val="ListParagraph"/>
        <w:numPr>
          <w:ilvl w:val="0"/>
          <w:numId w:val="13"/>
        </w:numPr>
        <w:rPr>
          <w:rFonts w:eastAsia="Times New Roman"/>
        </w:rPr>
      </w:pPr>
      <w:r w:rsidRPr="001B18A6">
        <w:rPr>
          <w:rFonts w:eastAsia="Times New Roman"/>
        </w:rPr>
        <w:t xml:space="preserve">Electron Microscopy Laboratory, Victorian Infectious Diseases Reference Laboratory, Doherty Institute, 792 Elizabeth St, Melbourne 3000, Victoria, Australia </w:t>
      </w:r>
    </w:p>
    <w:p w14:paraId="473CC72C" w14:textId="77777777" w:rsidR="001B18A6" w:rsidRPr="001B18A6" w:rsidRDefault="001B18A6" w:rsidP="001B18A6">
      <w:pPr>
        <w:pStyle w:val="Heading2"/>
      </w:pPr>
      <w:r w:rsidRPr="001B18A6">
        <w:t xml:space="preserve">Corresponding author </w:t>
      </w:r>
    </w:p>
    <w:p w14:paraId="01B1CDC3" w14:textId="77777777" w:rsidR="001B18A6" w:rsidRDefault="001B18A6" w:rsidP="00755997">
      <w:pPr>
        <w:pStyle w:val="NoSpacing"/>
      </w:pPr>
      <w:r>
        <w:t xml:space="preserve">Dr Bruce Thorley </w:t>
      </w:r>
    </w:p>
    <w:p w14:paraId="1D2F5F19" w14:textId="77777777" w:rsidR="001B18A6" w:rsidRDefault="001B18A6" w:rsidP="00755997">
      <w:pPr>
        <w:pStyle w:val="NoSpacing"/>
      </w:pPr>
      <w:r>
        <w:t xml:space="preserve">National Enterovirus Reference Laboratory, Victorian Infectious Diseases Reference Laboratory, Locked Bag 815, CARLTON SOUTH Vic 3053. </w:t>
      </w:r>
    </w:p>
    <w:p w14:paraId="3D6010D6" w14:textId="77777777" w:rsidR="001B18A6" w:rsidRDefault="001B18A6" w:rsidP="00755997">
      <w:pPr>
        <w:pStyle w:val="NoSpacing"/>
      </w:pPr>
      <w:r>
        <w:t xml:space="preserve">Telephone: +61 3 9342 9607. </w:t>
      </w:r>
    </w:p>
    <w:p w14:paraId="2972A88D" w14:textId="77777777" w:rsidR="001B18A6" w:rsidRDefault="001B18A6" w:rsidP="00755997">
      <w:pPr>
        <w:pStyle w:val="NoSpacing"/>
      </w:pPr>
      <w:r>
        <w:t xml:space="preserve">Facsimile: +61 3 9342 9665. </w:t>
      </w:r>
    </w:p>
    <w:p w14:paraId="2EB8F5A7" w14:textId="77777777" w:rsidR="001B18A6" w:rsidRDefault="001B18A6" w:rsidP="00755997">
      <w:pPr>
        <w:pStyle w:val="NoSpacing"/>
      </w:pPr>
      <w:r>
        <w:t xml:space="preserve">Email: bruce.thorley@vidrl.org.au </w:t>
      </w:r>
    </w:p>
    <w:p w14:paraId="08B4C5A3" w14:textId="77777777" w:rsidR="001B18A6" w:rsidRPr="001B18A6" w:rsidRDefault="001B18A6" w:rsidP="001B18A6">
      <w:pPr>
        <w:pStyle w:val="Heading1"/>
      </w:pPr>
      <w:r w:rsidRPr="001B18A6">
        <w:t xml:space="preserve">References </w:t>
      </w:r>
    </w:p>
    <w:p w14:paraId="1A0EBA03"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Australian Paediatric Surveillance Unit (APSU). Study Protocol, Acute Flaccid Paralysis. [Internet.] APSU, 2014. [Accessed on 23 March 2020.] Available from: http://www.apsu.org.au/assets/current-studies/AFP-Study-Protocol-June-2014.pdf. </w:t>
      </w:r>
    </w:p>
    <w:p w14:paraId="4202B69E"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Paediatric Active Enhanced Disease Surveillance (PAEDS). Surveillance and research: acute flaccid paralysis. [Internet.] Sydney: National Centre for Immunisation Research and Surveillance, PAEDS; 2020. [Accessed on 23 March 2020.] Available from: http://www.paeds.org.au/our-work/surveillance-and-research. </w:t>
      </w:r>
    </w:p>
    <w:p w14:paraId="7D24A7B5"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Huang SW, Cheng D, Wang JR. Enterovirus A71: virulence, antigenicity, and genetic evolution over the years. </w:t>
      </w:r>
      <w:r w:rsidRPr="0059155B">
        <w:rPr>
          <w:rStyle w:val="Emphasis"/>
          <w:rFonts w:eastAsia="Times New Roman"/>
          <w:b w:val="0"/>
        </w:rPr>
        <w:t>J Biomed Sci</w:t>
      </w:r>
      <w:r w:rsidRPr="001B18A6">
        <w:rPr>
          <w:rFonts w:eastAsia="Times New Roman"/>
        </w:rPr>
        <w:t xml:space="preserve">. 2019;26(1):81. doi: https://doi.org/10.1186/s12929-019-0574-1. </w:t>
      </w:r>
    </w:p>
    <w:p w14:paraId="0242C291" w14:textId="7FD2876F" w:rsidR="001B18A6" w:rsidRPr="001B18A6" w:rsidRDefault="001B18A6" w:rsidP="001B18A6">
      <w:pPr>
        <w:pStyle w:val="ListParagraph"/>
        <w:numPr>
          <w:ilvl w:val="0"/>
          <w:numId w:val="12"/>
        </w:numPr>
        <w:rPr>
          <w:rFonts w:eastAsia="Times New Roman"/>
        </w:rPr>
      </w:pPr>
      <w:r w:rsidRPr="001B18A6">
        <w:rPr>
          <w:rFonts w:eastAsia="Times New Roman"/>
        </w:rPr>
        <w:t xml:space="preserve">Bao J, Thorley B, Elliott EJ, McIntyre P, Britton PN. Acute flaccid myelitis – has it gone unrecognised in Australian children? </w:t>
      </w:r>
      <w:r w:rsidRPr="0059155B">
        <w:rPr>
          <w:rStyle w:val="Emphasis"/>
          <w:rFonts w:eastAsia="Times New Roman"/>
          <w:b w:val="0"/>
        </w:rPr>
        <w:t>Commun Dis Intell (2018)</w:t>
      </w:r>
      <w:r w:rsidRPr="001B18A6">
        <w:rPr>
          <w:rFonts w:eastAsia="Times New Roman"/>
        </w:rPr>
        <w:t>. 2020;44. doi: https://doi.org/10.33321/cdi.2020.4</w:t>
      </w:r>
      <w:r w:rsidR="00D51C09">
        <w:rPr>
          <w:rFonts w:eastAsia="Times New Roman"/>
        </w:rPr>
        <w:t>4</w:t>
      </w:r>
      <w:r w:rsidRPr="001B18A6">
        <w:rPr>
          <w:rFonts w:eastAsia="Times New Roman"/>
        </w:rPr>
        <w:t xml:space="preserve">.22. </w:t>
      </w:r>
    </w:p>
    <w:p w14:paraId="562EF93C"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World Health Organization (WHO). Global wild poliovirus 2015–2020. Geneva: WHO; 10 March 2020. [Accessed on 23 March 2020.] Available from: http://polioeradication.org/wp-content/uploads/2020/03/Weekly-GPEI-Polio-Analyses-20200311.pdf </w:t>
      </w:r>
    </w:p>
    <w:p w14:paraId="631C545B"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Adamu US, Archer WR, Braka F, </w:t>
      </w:r>
      <w:proofErr w:type="spellStart"/>
      <w:r w:rsidRPr="001B18A6">
        <w:rPr>
          <w:rFonts w:eastAsia="Times New Roman"/>
        </w:rPr>
        <w:t>Damisa</w:t>
      </w:r>
      <w:proofErr w:type="spellEnd"/>
      <w:r w:rsidRPr="001B18A6">
        <w:rPr>
          <w:rFonts w:eastAsia="Times New Roman"/>
        </w:rPr>
        <w:t xml:space="preserve"> E, Siddique A, Baig S, et al. Progress toward poliomyelitis eradication — Nigeria, January 2018 – May 2019. </w:t>
      </w:r>
      <w:r w:rsidRPr="0059155B">
        <w:rPr>
          <w:rStyle w:val="Emphasis"/>
          <w:rFonts w:eastAsia="Times New Roman"/>
          <w:b w:val="0"/>
        </w:rPr>
        <w:t xml:space="preserve">MMWR </w:t>
      </w:r>
      <w:proofErr w:type="spellStart"/>
      <w:r w:rsidRPr="0059155B">
        <w:rPr>
          <w:rStyle w:val="Emphasis"/>
          <w:rFonts w:eastAsia="Times New Roman"/>
          <w:b w:val="0"/>
        </w:rPr>
        <w:t>Morb</w:t>
      </w:r>
      <w:proofErr w:type="spellEnd"/>
      <w:r w:rsidRPr="0059155B">
        <w:rPr>
          <w:rStyle w:val="Emphasis"/>
          <w:rFonts w:eastAsia="Times New Roman"/>
          <w:b w:val="0"/>
        </w:rPr>
        <w:t xml:space="preserve"> Mortal </w:t>
      </w:r>
      <w:proofErr w:type="spellStart"/>
      <w:r w:rsidRPr="0059155B">
        <w:rPr>
          <w:rStyle w:val="Emphasis"/>
          <w:rFonts w:eastAsia="Times New Roman"/>
          <w:b w:val="0"/>
        </w:rPr>
        <w:t>Wkly</w:t>
      </w:r>
      <w:proofErr w:type="spellEnd"/>
      <w:r w:rsidRPr="0059155B">
        <w:rPr>
          <w:rStyle w:val="Emphasis"/>
          <w:rFonts w:eastAsia="Times New Roman"/>
          <w:b w:val="0"/>
        </w:rPr>
        <w:t xml:space="preserve"> Rep</w:t>
      </w:r>
      <w:r w:rsidRPr="001B18A6">
        <w:rPr>
          <w:rFonts w:eastAsia="Times New Roman"/>
        </w:rPr>
        <w:t xml:space="preserve">. 2019;68(29):642–6. </w:t>
      </w:r>
    </w:p>
    <w:p w14:paraId="50DD0492"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WHO. Two out of three wild poliovirus strains eradicated: global eradication of wild poliovirus type 3 declared on World Polio Day. [Internet.] Geneva: WHO; 24 October 2019. [Accessed on 23 March 2020.] Available from: https://www.who.int/news-room/feature-stories/detail/two-out-of-three-wild-poliovirus-strains-eradicated. </w:t>
      </w:r>
    </w:p>
    <w:p w14:paraId="4A0522E4"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Global Polio Eradication Initiative. Global eradication of wild poliovirus type 2 declared. [Internet.] Geneva: WHO, Global Polio Eradication Initiative; 20 September 2015. [Accessed on 23 March 2020.] Available from: http://www.polioeradication.org/mediaroom/newsstories/Global-eradication-of-wild-poliovirus-type-2-declared/tabid/526/news/1289/Default.aspx. </w:t>
      </w:r>
    </w:p>
    <w:p w14:paraId="4218541A"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Jorba J, Diop OM, Iber J, Henderson E, Zhao K, Quddus A et al. Update on vaccine-derived poliovirus outbreaks — worldwide, January 2018 – June 2019. </w:t>
      </w:r>
      <w:r w:rsidRPr="0059155B">
        <w:rPr>
          <w:rStyle w:val="Emphasis"/>
          <w:rFonts w:eastAsia="Times New Roman"/>
          <w:b w:val="0"/>
        </w:rPr>
        <w:t xml:space="preserve">MMWR </w:t>
      </w:r>
      <w:proofErr w:type="spellStart"/>
      <w:r w:rsidRPr="0059155B">
        <w:rPr>
          <w:rStyle w:val="Emphasis"/>
          <w:rFonts w:eastAsia="Times New Roman"/>
          <w:b w:val="0"/>
        </w:rPr>
        <w:t>Morb</w:t>
      </w:r>
      <w:proofErr w:type="spellEnd"/>
      <w:r w:rsidRPr="0059155B">
        <w:rPr>
          <w:rStyle w:val="Emphasis"/>
          <w:rFonts w:eastAsia="Times New Roman"/>
          <w:b w:val="0"/>
        </w:rPr>
        <w:t xml:space="preserve"> Mortal </w:t>
      </w:r>
      <w:proofErr w:type="spellStart"/>
      <w:r w:rsidRPr="0059155B">
        <w:rPr>
          <w:rStyle w:val="Emphasis"/>
          <w:rFonts w:eastAsia="Times New Roman"/>
          <w:b w:val="0"/>
        </w:rPr>
        <w:t>Wkly</w:t>
      </w:r>
      <w:proofErr w:type="spellEnd"/>
      <w:r w:rsidRPr="0059155B">
        <w:rPr>
          <w:rStyle w:val="Emphasis"/>
          <w:rFonts w:eastAsia="Times New Roman"/>
          <w:b w:val="0"/>
        </w:rPr>
        <w:t xml:space="preserve"> Rep</w:t>
      </w:r>
      <w:r w:rsidRPr="001B18A6">
        <w:rPr>
          <w:rFonts w:eastAsia="Times New Roman"/>
        </w:rPr>
        <w:t xml:space="preserve">. 2019;68(45):1024–8. </w:t>
      </w:r>
    </w:p>
    <w:p w14:paraId="3A5F4A07"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Global Polio Eradication Initiative. Circulating vaccine-derived poliovirus. [Internet.] Geneva: WHO, Global Polio Eradication Initiative. [Accessed 23 March 2020.] Available from: http://polioeradication.org/polio-today/polio-now/this-week/circulating-vaccine-derived-poliovirus/ </w:t>
      </w:r>
    </w:p>
    <w:p w14:paraId="74A7CD8D"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WHO. Statement of the Twenty-third IHR Emergency Committee regarding the international spread of poliovirus. [Internet.] Geneva: WHO; 7 January 2020. [Accessed on 23 March 2020.] Available from: https://www.who.int/news-room/detail/07-01-2020-statement-o-the-twenty-third-ihr-emergency-committee-regarding-the-international-spread-of-poliovirus. </w:t>
      </w:r>
    </w:p>
    <w:p w14:paraId="64858059"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Australian Government Department of Health. Poliovirus infection. [Internet.] Canberra: Australian Government Department of Health; 1 January 2015. [Accessed on 23 March 2020.] Available from: https://www1.health.gov.au/internet/main/publishing.nsf/Content/cda-surveil-nndss-casedefs-cd_polio.htm. </w:t>
      </w:r>
    </w:p>
    <w:p w14:paraId="7099C659"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WHO. Poliomyelitis. Last updated September 5, 2018. Geneva: WHO; 5 September 2018. [Accessed 23 March 2020.] Available from: https://www.who.int/immunization/monitoring_surveillance/burden/vpd/WHO_SurveillanceVaccinePreventable_18_Polio_R2.pdf. </w:t>
      </w:r>
    </w:p>
    <w:p w14:paraId="565B3360"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Wood DJ, Hull B. L20B cells simplify culture of polioviruses from clinical samples. </w:t>
      </w:r>
      <w:r w:rsidRPr="0059155B">
        <w:rPr>
          <w:rStyle w:val="Emphasis"/>
          <w:rFonts w:eastAsia="Times New Roman"/>
          <w:b w:val="0"/>
        </w:rPr>
        <w:t xml:space="preserve">J Med </w:t>
      </w:r>
      <w:proofErr w:type="spellStart"/>
      <w:r w:rsidRPr="0059155B">
        <w:rPr>
          <w:rStyle w:val="Emphasis"/>
          <w:rFonts w:eastAsia="Times New Roman"/>
          <w:b w:val="0"/>
        </w:rPr>
        <w:t>Virol</w:t>
      </w:r>
      <w:proofErr w:type="spellEnd"/>
      <w:r w:rsidRPr="001B18A6">
        <w:rPr>
          <w:rFonts w:eastAsia="Times New Roman"/>
        </w:rPr>
        <w:t xml:space="preserve">. 1999;58(2);188–92. </w:t>
      </w:r>
    </w:p>
    <w:p w14:paraId="03CECB36"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WHO. </w:t>
      </w:r>
      <w:r w:rsidRPr="0059155B">
        <w:rPr>
          <w:rStyle w:val="Emphasis"/>
          <w:rFonts w:eastAsia="Times New Roman"/>
          <w:b w:val="0"/>
        </w:rPr>
        <w:t>Polio Laboratory Manual</w:t>
      </w:r>
      <w:r w:rsidRPr="001B18A6">
        <w:rPr>
          <w:rFonts w:eastAsia="Times New Roman"/>
        </w:rPr>
        <w:t xml:space="preserve">, 4th edition. (WHO/IVB/04.10) Geneva: WHO, Department of Immunization, Vaccines and Biologicals; 2004. </w:t>
      </w:r>
    </w:p>
    <w:p w14:paraId="2F568839"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Kilpatrick DR, Yang CF, Ching K, Vincent A, Iber J, </w:t>
      </w:r>
      <w:proofErr w:type="spellStart"/>
      <w:r w:rsidRPr="001B18A6">
        <w:rPr>
          <w:rFonts w:eastAsia="Times New Roman"/>
        </w:rPr>
        <w:t>Campagnoli</w:t>
      </w:r>
      <w:proofErr w:type="spellEnd"/>
      <w:r w:rsidRPr="001B18A6">
        <w:rPr>
          <w:rFonts w:eastAsia="Times New Roman"/>
        </w:rPr>
        <w:t xml:space="preserve"> R et al. Rapid group-, serotype-, and vaccine strain-specific identification of poliovirus isolates by real-time reverse transcription PCR using degenerate primers and probes containing </w:t>
      </w:r>
      <w:proofErr w:type="spellStart"/>
      <w:r w:rsidRPr="001B18A6">
        <w:rPr>
          <w:rFonts w:eastAsia="Times New Roman"/>
        </w:rPr>
        <w:t>deoxyinosine</w:t>
      </w:r>
      <w:proofErr w:type="spellEnd"/>
      <w:r w:rsidRPr="001B18A6">
        <w:rPr>
          <w:rFonts w:eastAsia="Times New Roman"/>
        </w:rPr>
        <w:t xml:space="preserve"> residues. </w:t>
      </w:r>
      <w:r w:rsidRPr="0059155B">
        <w:rPr>
          <w:rStyle w:val="Emphasis"/>
          <w:rFonts w:eastAsia="Times New Roman"/>
          <w:b w:val="0"/>
        </w:rPr>
        <w:t>J Clin Microbiol</w:t>
      </w:r>
      <w:r w:rsidRPr="001B18A6">
        <w:rPr>
          <w:rFonts w:eastAsia="Times New Roman"/>
        </w:rPr>
        <w:t xml:space="preserve">. 2009;47(6):1939–41. </w:t>
      </w:r>
    </w:p>
    <w:p w14:paraId="25B4AFA0"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Stewardson AJ, Roberts JA, Beckett CL, Prime HT, Loh PS, Thorley BR et al. Imported case of poliomyelitis in Melbourne, Australia. </w:t>
      </w:r>
      <w:r w:rsidRPr="0059155B">
        <w:rPr>
          <w:rStyle w:val="Emphasis"/>
          <w:rFonts w:eastAsia="Times New Roman"/>
          <w:b w:val="0"/>
        </w:rPr>
        <w:t>Emerg Infect Dis</w:t>
      </w:r>
      <w:r w:rsidRPr="001B18A6">
        <w:rPr>
          <w:rFonts w:eastAsia="Times New Roman"/>
        </w:rPr>
        <w:t xml:space="preserve">. 2009;15(1):63–5. </w:t>
      </w:r>
    </w:p>
    <w:p w14:paraId="1FC25A74"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WHO. </w:t>
      </w:r>
      <w:r w:rsidRPr="0059155B">
        <w:rPr>
          <w:rStyle w:val="Emphasis"/>
          <w:rFonts w:eastAsia="Times New Roman"/>
          <w:b w:val="0"/>
        </w:rPr>
        <w:t>Guidelines for environmental surveillance of poliovirus circulation</w:t>
      </w:r>
      <w:r w:rsidRPr="001B18A6">
        <w:rPr>
          <w:rFonts w:eastAsia="Times New Roman"/>
        </w:rPr>
        <w:t xml:space="preserve">. (WHO/V&amp;B/03.03) Geneva: WHO, Department of Vaccines and Biologicals; 2003. </w:t>
      </w:r>
    </w:p>
    <w:p w14:paraId="7E14D8FF"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Roberts JA. Thesis. “Chapter 2: Development of a Novel Enterovirus Detection and Super-Speciation Assay”, </w:t>
      </w:r>
      <w:r w:rsidRPr="0059155B">
        <w:rPr>
          <w:rStyle w:val="Emphasis"/>
          <w:rFonts w:eastAsia="Times New Roman"/>
          <w:b w:val="0"/>
        </w:rPr>
        <w:t>An integrated bioinformatics and computational biophysics approach to enterovirus surveillance and research</w:t>
      </w:r>
      <w:r w:rsidRPr="001B18A6">
        <w:rPr>
          <w:rFonts w:eastAsia="Times New Roman"/>
        </w:rPr>
        <w:t xml:space="preserve">. RMIT University, 2014: 62-109. [Accessed: 27 March 2018.] Available from: https://researchbank.rmit.edu.au/view/rmit:162129. </w:t>
      </w:r>
    </w:p>
    <w:p w14:paraId="00D5AC12"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McRae JE, Quinn HE, </w:t>
      </w:r>
      <w:proofErr w:type="spellStart"/>
      <w:r w:rsidRPr="001B18A6">
        <w:rPr>
          <w:rFonts w:eastAsia="Times New Roman"/>
        </w:rPr>
        <w:t>Saravanos</w:t>
      </w:r>
      <w:proofErr w:type="spellEnd"/>
      <w:r w:rsidRPr="001B18A6">
        <w:rPr>
          <w:rFonts w:eastAsia="Times New Roman"/>
        </w:rPr>
        <w:t xml:space="preserve"> GL, McMinn A, Britton PN, Wood N et al. Paediatric Active Enhanced Disease Surveillance (PAEDS) annual report 2016: prospective hospital-based surveillance for serious paediatric conditions. </w:t>
      </w:r>
      <w:r w:rsidRPr="0059155B">
        <w:rPr>
          <w:rStyle w:val="Emphasis"/>
          <w:rFonts w:eastAsia="Times New Roman"/>
          <w:b w:val="0"/>
        </w:rPr>
        <w:t>Comm Dis Intell (2018)</w:t>
      </w:r>
      <w:r w:rsidRPr="001B18A6">
        <w:rPr>
          <w:rFonts w:eastAsia="Times New Roman"/>
        </w:rPr>
        <w:t xml:space="preserve">. 2019;43. doi: https://doi.org/10.33321/cdi.2019.43.5. </w:t>
      </w:r>
    </w:p>
    <w:p w14:paraId="2036E4B7"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Hsu CH, Kader M, Mahamud A, Bullard K, Jorba J, Agbor J et al. Progress toward poliomyelitis eradication – Pakistan, January 2018 – September 2019. </w:t>
      </w:r>
      <w:r w:rsidRPr="0059155B">
        <w:rPr>
          <w:rStyle w:val="Emphasis"/>
          <w:rFonts w:eastAsia="Times New Roman"/>
          <w:b w:val="0"/>
        </w:rPr>
        <w:t xml:space="preserve">MMWR </w:t>
      </w:r>
      <w:proofErr w:type="spellStart"/>
      <w:r w:rsidRPr="0059155B">
        <w:rPr>
          <w:rStyle w:val="Emphasis"/>
          <w:rFonts w:eastAsia="Times New Roman"/>
          <w:b w:val="0"/>
        </w:rPr>
        <w:t>Morb</w:t>
      </w:r>
      <w:proofErr w:type="spellEnd"/>
      <w:r w:rsidRPr="0059155B">
        <w:rPr>
          <w:rStyle w:val="Emphasis"/>
          <w:rFonts w:eastAsia="Times New Roman"/>
          <w:b w:val="0"/>
        </w:rPr>
        <w:t xml:space="preserve"> Mortal </w:t>
      </w:r>
      <w:proofErr w:type="spellStart"/>
      <w:r w:rsidRPr="0059155B">
        <w:rPr>
          <w:rStyle w:val="Emphasis"/>
          <w:rFonts w:eastAsia="Times New Roman"/>
          <w:b w:val="0"/>
        </w:rPr>
        <w:t>Wkly</w:t>
      </w:r>
      <w:proofErr w:type="spellEnd"/>
      <w:r w:rsidRPr="0059155B">
        <w:rPr>
          <w:rStyle w:val="Emphasis"/>
          <w:rFonts w:eastAsia="Times New Roman"/>
          <w:b w:val="0"/>
        </w:rPr>
        <w:t xml:space="preserve"> Rep</w:t>
      </w:r>
      <w:r w:rsidRPr="001B18A6">
        <w:rPr>
          <w:rFonts w:eastAsia="Times New Roman"/>
        </w:rPr>
        <w:t xml:space="preserve">. 2019 15;68(45):1029–33. </w:t>
      </w:r>
    </w:p>
    <w:p w14:paraId="74F10078"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WHO. Emergencies preparedness, response. Wild poliovirus type 1 – Islamic Republic of Iran. [Internet.] Geneva: WHO; 24 May 2019. [Accessed on 23 March 2020.] Available from: https://www.who.int/csr/don/24-may-2019-wild-polio-virus-islamic-republic-of-iran/en/. </w:t>
      </w:r>
    </w:p>
    <w:p w14:paraId="5CABE594" w14:textId="77777777" w:rsidR="001B18A6" w:rsidRPr="001B18A6" w:rsidRDefault="001B18A6" w:rsidP="001B18A6">
      <w:pPr>
        <w:pStyle w:val="ListParagraph"/>
        <w:numPr>
          <w:ilvl w:val="0"/>
          <w:numId w:val="12"/>
        </w:numPr>
        <w:rPr>
          <w:rFonts w:eastAsia="Times New Roman"/>
        </w:rPr>
      </w:pPr>
      <w:r w:rsidRPr="001B18A6">
        <w:rPr>
          <w:rFonts w:eastAsia="Times New Roman"/>
        </w:rPr>
        <w:t>Blake IM, Pons-</w:t>
      </w:r>
      <w:proofErr w:type="spellStart"/>
      <w:r w:rsidRPr="001B18A6">
        <w:rPr>
          <w:rFonts w:eastAsia="Times New Roman"/>
        </w:rPr>
        <w:t>Salort</w:t>
      </w:r>
      <w:proofErr w:type="spellEnd"/>
      <w:r w:rsidRPr="001B18A6">
        <w:rPr>
          <w:rFonts w:eastAsia="Times New Roman"/>
        </w:rPr>
        <w:t xml:space="preserve"> M, </w:t>
      </w:r>
      <w:proofErr w:type="spellStart"/>
      <w:r w:rsidRPr="001B18A6">
        <w:rPr>
          <w:rFonts w:eastAsia="Times New Roman"/>
        </w:rPr>
        <w:t>Molodecky</w:t>
      </w:r>
      <w:proofErr w:type="spellEnd"/>
      <w:r w:rsidRPr="001B18A6">
        <w:rPr>
          <w:rFonts w:eastAsia="Times New Roman"/>
        </w:rPr>
        <w:t xml:space="preserve"> NA, Diop OM, Chenoweth P, Bandyopadhyay AS et al. Type 2 poliovirus detection after global withdrawal of trivalent oral vaccine. </w:t>
      </w:r>
      <w:r w:rsidRPr="0059155B">
        <w:rPr>
          <w:rStyle w:val="Emphasis"/>
          <w:rFonts w:eastAsia="Times New Roman"/>
          <w:b w:val="0"/>
        </w:rPr>
        <w:t>N Engl J Med</w:t>
      </w:r>
      <w:r w:rsidRPr="001B18A6">
        <w:rPr>
          <w:rFonts w:eastAsia="Times New Roman"/>
        </w:rPr>
        <w:t xml:space="preserve">. </w:t>
      </w:r>
      <w:proofErr w:type="gramStart"/>
      <w:r w:rsidRPr="001B18A6">
        <w:rPr>
          <w:rFonts w:eastAsia="Times New Roman"/>
        </w:rPr>
        <w:t>2018;379:834</w:t>
      </w:r>
      <w:proofErr w:type="gramEnd"/>
      <w:r w:rsidRPr="001B18A6">
        <w:rPr>
          <w:rFonts w:eastAsia="Times New Roman"/>
        </w:rPr>
        <w:t xml:space="preserve">–45. </w:t>
      </w:r>
    </w:p>
    <w:p w14:paraId="4993493D"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Konopka-Anstadt JL, </w:t>
      </w:r>
      <w:proofErr w:type="spellStart"/>
      <w:r w:rsidRPr="001B18A6">
        <w:rPr>
          <w:rFonts w:eastAsia="Times New Roman"/>
        </w:rPr>
        <w:t>Campagnoli</w:t>
      </w:r>
      <w:proofErr w:type="spellEnd"/>
      <w:r w:rsidRPr="001B18A6">
        <w:rPr>
          <w:rFonts w:eastAsia="Times New Roman"/>
        </w:rPr>
        <w:t xml:space="preserve"> R, Vincent A, Shaw J, Wei L, Wynn NT et al. Development of a new oral poliovirus vaccine for the eradication end game using codon deoptimization. </w:t>
      </w:r>
      <w:r w:rsidRPr="0059155B">
        <w:rPr>
          <w:rStyle w:val="Emphasis"/>
          <w:rFonts w:eastAsia="Times New Roman"/>
          <w:b w:val="0"/>
        </w:rPr>
        <w:t>NPJ Vaccines</w:t>
      </w:r>
      <w:r w:rsidRPr="001B18A6">
        <w:rPr>
          <w:rFonts w:eastAsia="Times New Roman"/>
        </w:rPr>
        <w:t xml:space="preserve">. </w:t>
      </w:r>
      <w:proofErr w:type="gramStart"/>
      <w:r w:rsidRPr="001B18A6">
        <w:rPr>
          <w:rFonts w:eastAsia="Times New Roman"/>
        </w:rPr>
        <w:t>2020;5:26</w:t>
      </w:r>
      <w:proofErr w:type="gramEnd"/>
      <w:r w:rsidRPr="001B18A6">
        <w:rPr>
          <w:rFonts w:eastAsia="Times New Roman"/>
        </w:rPr>
        <w:t xml:space="preserve">. doi: https://doi.org/10.1038/s41541-020-0176-7. </w:t>
      </w:r>
    </w:p>
    <w:p w14:paraId="326D8745" w14:textId="77777777" w:rsidR="001B18A6" w:rsidRPr="001B18A6" w:rsidRDefault="001B18A6" w:rsidP="001B18A6">
      <w:pPr>
        <w:pStyle w:val="ListParagraph"/>
        <w:numPr>
          <w:ilvl w:val="0"/>
          <w:numId w:val="12"/>
        </w:numPr>
        <w:rPr>
          <w:rFonts w:eastAsia="Times New Roman"/>
        </w:rPr>
      </w:pPr>
      <w:r w:rsidRPr="001B18A6">
        <w:rPr>
          <w:rFonts w:eastAsia="Times New Roman"/>
        </w:rPr>
        <w:t xml:space="preserve">WHO. WHO global action plan to minimize poliovirus facility-associated risk after type-specific eradication of wild polioviruses and sequential cessation of OPV use: GAPIII. Geneva: WHO, 2015; Available from: https://apps.who.int/iris/handle/10665/208872. </w:t>
      </w:r>
    </w:p>
    <w:p w14:paraId="2EEB414D" w14:textId="77777777" w:rsidR="008B5348" w:rsidRDefault="001B18A6" w:rsidP="00F04B3F">
      <w:pPr>
        <w:pStyle w:val="ListParagraph"/>
        <w:numPr>
          <w:ilvl w:val="0"/>
          <w:numId w:val="12"/>
        </w:numPr>
        <w:rPr>
          <w:rStyle w:val="A10"/>
        </w:rPr>
      </w:pPr>
      <w:r w:rsidRPr="00F04B3F">
        <w:rPr>
          <w:rFonts w:eastAsia="Times New Roman"/>
        </w:rPr>
        <w:t>WHO. Poliovirus containment: guidance to minimize risks for facilities collecting, handling or storing materials potentially infectious for polioviruses. Geneva: WHO; 2018. Available from: https://apps.who.int/iris/handle/10665/276199.</w:t>
      </w:r>
    </w:p>
    <w:p w14:paraId="1234FBA5" w14:textId="77777777" w:rsidR="008B5348" w:rsidRDefault="008B5348">
      <w:pPr>
        <w:rPr>
          <w:rStyle w:val="A10"/>
        </w:rPr>
        <w:sectPr w:rsidR="008B5348" w:rsidSect="00A30C37">
          <w:headerReference w:type="even" r:id="rId12"/>
          <w:headerReference w:type="default" r:id="rId13"/>
          <w:footerReference w:type="even" r:id="rId14"/>
          <w:footerReference w:type="default" r:id="rId15"/>
          <w:headerReference w:type="first" r:id="rId16"/>
          <w:footerReference w:type="first" r:id="rId17"/>
          <w:footnotePr>
            <w:numFmt w:val="lowerRoman"/>
          </w:footnotePr>
          <w:pgSz w:w="11906" w:h="16838"/>
          <w:pgMar w:top="720" w:right="720" w:bottom="1134" w:left="720" w:header="709" w:footer="284" w:gutter="0"/>
          <w:cols w:space="708"/>
          <w:titlePg/>
          <w:docGrid w:linePitch="360"/>
        </w:sectPr>
      </w:pPr>
    </w:p>
    <w:p w14:paraId="15A6A629"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354135B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1B721AD" w14:textId="77777777" w:rsidR="000A5F42" w:rsidRPr="000606CC" w:rsidRDefault="000A5F42" w:rsidP="000A5F42">
      <w:pPr>
        <w:pStyle w:val="NoSpacing"/>
        <w:rPr>
          <w:rStyle w:val="URI"/>
          <w:rFonts w:cstheme="minorHAnsi"/>
          <w:sz w:val="20"/>
          <w:szCs w:val="18"/>
        </w:rPr>
      </w:pPr>
    </w:p>
    <w:p w14:paraId="09939C0E"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7ED66D05" w14:textId="77777777" w:rsidR="000A5F42" w:rsidRPr="000606CC" w:rsidRDefault="000A5F42" w:rsidP="000A5F42">
      <w:pPr>
        <w:pStyle w:val="NoSpacing"/>
        <w:rPr>
          <w:rStyle w:val="Strong"/>
          <w:rFonts w:cstheme="minorHAnsi"/>
          <w:sz w:val="20"/>
          <w:szCs w:val="18"/>
        </w:rPr>
      </w:pPr>
    </w:p>
    <w:p w14:paraId="032151E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C42834">
        <w:rPr>
          <w:rFonts w:cstheme="minorHAnsi"/>
          <w:sz w:val="20"/>
          <w:szCs w:val="18"/>
        </w:rPr>
        <w:t>Tanja Farmer</w:t>
      </w:r>
    </w:p>
    <w:p w14:paraId="304FD2C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155D73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52D3470"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2418B06" w14:textId="77777777" w:rsidR="000A5F42" w:rsidRPr="000606CC" w:rsidRDefault="000A5F42" w:rsidP="000A5F42">
      <w:pPr>
        <w:pStyle w:val="NoSpacing"/>
        <w:rPr>
          <w:rStyle w:val="Strong"/>
          <w:rFonts w:cstheme="minorHAnsi"/>
          <w:sz w:val="20"/>
          <w:szCs w:val="18"/>
        </w:rPr>
      </w:pPr>
    </w:p>
    <w:p w14:paraId="677F3E6B" w14:textId="1E39EDC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78A7587" w14:textId="77777777" w:rsidR="000A5F42" w:rsidRPr="000606CC" w:rsidRDefault="000A5F42" w:rsidP="000A5F42">
      <w:pPr>
        <w:pStyle w:val="NoSpacing"/>
        <w:rPr>
          <w:rStyle w:val="Strong"/>
          <w:rFonts w:cstheme="minorHAnsi"/>
          <w:sz w:val="20"/>
          <w:szCs w:val="18"/>
        </w:rPr>
      </w:pPr>
    </w:p>
    <w:p w14:paraId="35CB69A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7A1DD13" w14:textId="77777777" w:rsidR="000A5F42" w:rsidRPr="000606CC" w:rsidRDefault="000A5F42" w:rsidP="000A5F42">
      <w:pPr>
        <w:pStyle w:val="NoSpacing"/>
        <w:rPr>
          <w:rStyle w:val="Strong"/>
          <w:rFonts w:cstheme="minorHAnsi"/>
          <w:sz w:val="20"/>
          <w:szCs w:val="18"/>
        </w:rPr>
      </w:pPr>
    </w:p>
    <w:p w14:paraId="77AB09D3" w14:textId="3B7D408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7A4E161" w14:textId="77777777" w:rsidR="000A5F42" w:rsidRPr="000606CC" w:rsidRDefault="000A5F42" w:rsidP="000A5F42">
      <w:pPr>
        <w:pStyle w:val="NoSpacing"/>
        <w:rPr>
          <w:rStyle w:val="Strong"/>
          <w:rFonts w:cstheme="minorHAnsi"/>
          <w:sz w:val="20"/>
          <w:szCs w:val="18"/>
        </w:rPr>
      </w:pPr>
    </w:p>
    <w:p w14:paraId="0B673EA7" w14:textId="785ADA7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2DB3C40" w14:textId="1015DBE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14:paraId="7FA323D6" w14:textId="77777777" w:rsidR="000A5F42" w:rsidRPr="000606CC" w:rsidRDefault="000A5F42" w:rsidP="000A5F42">
      <w:pPr>
        <w:pStyle w:val="NoSpacing"/>
        <w:pBdr>
          <w:bottom w:val="single" w:sz="6" w:space="1" w:color="auto"/>
        </w:pBdr>
        <w:rPr>
          <w:rStyle w:val="Strong"/>
          <w:rFonts w:cstheme="minorHAnsi"/>
          <w:sz w:val="12"/>
          <w:szCs w:val="18"/>
        </w:rPr>
      </w:pPr>
    </w:p>
    <w:p w14:paraId="30A2B89D" w14:textId="77777777" w:rsidR="000A5F42" w:rsidRPr="000606CC" w:rsidRDefault="000A5F42" w:rsidP="000A5F42">
      <w:pPr>
        <w:pStyle w:val="NoSpacing"/>
        <w:rPr>
          <w:rFonts w:cstheme="minorHAnsi"/>
          <w:sz w:val="20"/>
          <w:szCs w:val="18"/>
        </w:rPr>
      </w:pPr>
    </w:p>
    <w:p w14:paraId="6D9119D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7299B096" w14:textId="77777777" w:rsidR="000A5F42" w:rsidRPr="000606CC" w:rsidRDefault="000A5F42" w:rsidP="000A5F42">
      <w:pPr>
        <w:pStyle w:val="NoSpacing"/>
        <w:rPr>
          <w:rFonts w:cstheme="minorHAnsi"/>
          <w:sz w:val="20"/>
          <w:szCs w:val="18"/>
        </w:rPr>
      </w:pPr>
    </w:p>
    <w:p w14:paraId="0D18560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79A8A41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2020</w:t>
      </w:r>
      <w:r w:rsidRPr="000606CC">
        <w:rPr>
          <w:rFonts w:cstheme="minorHAnsi"/>
          <w:sz w:val="20"/>
          <w:szCs w:val="18"/>
        </w:rPr>
        <w:t xml:space="preserve"> Commonwealth of Australia as represented by the Department of Health</w:t>
      </w:r>
    </w:p>
    <w:p w14:paraId="55AC72AE" w14:textId="6A92CAFE"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3B85327" w14:textId="77777777" w:rsidR="000A5F42" w:rsidRPr="000606CC" w:rsidRDefault="000A5F42" w:rsidP="000A5F42">
      <w:pPr>
        <w:pStyle w:val="NoSpacing"/>
        <w:rPr>
          <w:rFonts w:cstheme="minorHAnsi"/>
          <w:sz w:val="20"/>
          <w:szCs w:val="18"/>
        </w:rPr>
      </w:pPr>
    </w:p>
    <w:p w14:paraId="615AE61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73AFCC3" w14:textId="797CC55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CFFCC5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6C4DDC1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20280E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51810A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742F436" w14:textId="77777777" w:rsidR="000A5F42" w:rsidRPr="000606CC" w:rsidRDefault="000A5F42" w:rsidP="000A5F42">
      <w:pPr>
        <w:pStyle w:val="NoSpacing"/>
        <w:rPr>
          <w:rStyle w:val="Strong"/>
          <w:rFonts w:cstheme="minorHAnsi"/>
          <w:sz w:val="20"/>
          <w:szCs w:val="18"/>
        </w:rPr>
      </w:pPr>
    </w:p>
    <w:p w14:paraId="5E9FB8E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0851E02" w14:textId="77777777" w:rsidR="000A5F42" w:rsidRPr="000606CC" w:rsidRDefault="000A5F42" w:rsidP="000A5F42">
      <w:pPr>
        <w:pStyle w:val="NoSpacing"/>
        <w:rPr>
          <w:rStyle w:val="Strong"/>
          <w:rFonts w:cstheme="minorHAnsi"/>
          <w:sz w:val="20"/>
          <w:szCs w:val="18"/>
        </w:rPr>
      </w:pPr>
    </w:p>
    <w:p w14:paraId="7DDCED04" w14:textId="3A03AAF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F7DBECC" w14:textId="77777777" w:rsidR="000A5F42" w:rsidRPr="000606CC" w:rsidRDefault="000A5F42" w:rsidP="000A5F42">
      <w:pPr>
        <w:pStyle w:val="NoSpacing"/>
        <w:rPr>
          <w:rStyle w:val="URI"/>
          <w:rFonts w:cstheme="minorHAnsi"/>
          <w:sz w:val="20"/>
          <w:szCs w:val="18"/>
        </w:rPr>
      </w:pPr>
    </w:p>
    <w:p w14:paraId="360D53D4" w14:textId="3F7024B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p w14:paraId="3855BCF0" w14:textId="77777777" w:rsidR="001B37B8" w:rsidRPr="00E92237" w:rsidRDefault="001B37B8" w:rsidP="001B37B8">
      <w:pPr>
        <w:rPr>
          <w:rFonts w:cs="Myriad Pro"/>
          <w:color w:val="211D1E"/>
          <w:sz w:val="20"/>
          <w:szCs w:val="20"/>
        </w:rPr>
      </w:pPr>
    </w:p>
    <w:sectPr w:rsidR="001B37B8" w:rsidRPr="00E92237" w:rsidSect="002B75A9">
      <w:headerReference w:type="default" r:id="rId26"/>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CC0CB" w14:textId="77777777" w:rsidR="007A660C" w:rsidRDefault="007A660C" w:rsidP="00E54DBA">
      <w:r>
        <w:separator/>
      </w:r>
    </w:p>
    <w:p w14:paraId="3BFCFDDE" w14:textId="77777777" w:rsidR="007A660C" w:rsidRDefault="007A660C"/>
    <w:p w14:paraId="73A40A7B" w14:textId="77777777" w:rsidR="007A660C" w:rsidRDefault="007A660C" w:rsidP="008714B0"/>
  </w:endnote>
  <w:endnote w:type="continuationSeparator" w:id="0">
    <w:p w14:paraId="7D6942CB" w14:textId="77777777" w:rsidR="007A660C" w:rsidRDefault="007A660C" w:rsidP="00E54DBA">
      <w:r>
        <w:continuationSeparator/>
      </w:r>
    </w:p>
    <w:p w14:paraId="4A3450F8" w14:textId="77777777" w:rsidR="007A660C" w:rsidRDefault="007A660C"/>
    <w:p w14:paraId="5413113C" w14:textId="77777777" w:rsidR="007A660C" w:rsidRDefault="007A660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altName w:val="Cambria"/>
    <w:panose1 w:val="00000000000000000000"/>
    <w:charset w:val="00"/>
    <w:family w:val="roman"/>
    <w:notTrueType/>
    <w:pitch w:val="variable"/>
    <w:sig w:usb0="6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55B1" w14:textId="43582D70" w:rsidR="00D51C09" w:rsidRDefault="00D51C09">
    <w:pPr>
      <w:pStyle w:val="Footer"/>
    </w:pPr>
    <w:r>
      <w:rPr>
        <w:noProof/>
      </w:rPr>
      <mc:AlternateContent>
        <mc:Choice Requires="wps">
          <w:drawing>
            <wp:anchor distT="0" distB="0" distL="0" distR="0" simplePos="0" relativeHeight="251663360" behindDoc="0" locked="0" layoutInCell="1" allowOverlap="1" wp14:anchorId="28D3FE00" wp14:editId="40BDEAC8">
              <wp:simplePos x="635" y="635"/>
              <wp:positionH relativeFrom="page">
                <wp:align>center</wp:align>
              </wp:positionH>
              <wp:positionV relativeFrom="page">
                <wp:align>bottom</wp:align>
              </wp:positionV>
              <wp:extent cx="551815" cy="404495"/>
              <wp:effectExtent l="0" t="0" r="635" b="0"/>
              <wp:wrapNone/>
              <wp:docPr id="7547158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EDF3ED" w14:textId="76B3BC16" w:rsidR="00D51C09" w:rsidRPr="00D51C09" w:rsidRDefault="00D51C09" w:rsidP="00D51C09">
                          <w:pPr>
                            <w:spacing w:after="0"/>
                            <w:rPr>
                              <w:rFonts w:ascii="Calibri" w:eastAsia="Calibri" w:hAnsi="Calibri" w:cs="Calibri"/>
                              <w:noProof/>
                              <w:color w:val="FF0000"/>
                              <w:sz w:val="24"/>
                              <w:szCs w:val="24"/>
                            </w:rPr>
                          </w:pPr>
                          <w:r w:rsidRPr="00D51C0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D3FE00" id="_x0000_t202" coordsize="21600,21600" o:spt="202" path="m,l,21600r21600,l21600,xe">
              <v:stroke joinstyle="miter"/>
              <v:path gradientshapeok="t" o:connecttype="rect"/>
            </v:shapetype>
            <v:shape id="Text Box 6" o:spid="_x0000_s1027"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fill o:detectmouseclick="t"/>
              <v:textbox style="mso-fit-shape-to-text:t" inset="0,0,0,15pt">
                <w:txbxContent>
                  <w:p w14:paraId="4FEDF3ED" w14:textId="76B3BC16" w:rsidR="00D51C09" w:rsidRPr="00D51C09" w:rsidRDefault="00D51C09" w:rsidP="00D51C09">
                    <w:pPr>
                      <w:spacing w:after="0"/>
                      <w:rPr>
                        <w:rFonts w:ascii="Calibri" w:eastAsia="Calibri" w:hAnsi="Calibri" w:cs="Calibri"/>
                        <w:noProof/>
                        <w:color w:val="FF0000"/>
                        <w:sz w:val="24"/>
                        <w:szCs w:val="24"/>
                      </w:rPr>
                    </w:pPr>
                    <w:r w:rsidRPr="00D51C09">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9A7F" w14:textId="2336EFF8" w:rsidR="00F04B3F" w:rsidRPr="0042435E" w:rsidRDefault="00F04B3F"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11EEB">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611EEB">
      <w:rPr>
        <w:noProof/>
        <w:sz w:val="18"/>
      </w:rPr>
      <w:t>14</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59155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611EEB">
      <w:rPr>
        <w:sz w:val="18"/>
      </w:rPr>
      <w:t>https://doi.org/10.33321/cdi.2020.44.94</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611EEB">
      <w:rPr>
        <w:sz w:val="18"/>
      </w:rPr>
      <w:t>21/12/2020</w:t>
    </w:r>
    <w:r>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7206" w14:textId="61E4D7C8" w:rsidR="00F04B3F" w:rsidRPr="00BB5378" w:rsidRDefault="00F04B3F"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11EEB">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611EEB">
      <w:rPr>
        <w:noProof/>
        <w:sz w:val="18"/>
      </w:rPr>
      <w:t>14</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59155B">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611EEB">
      <w:rPr>
        <w:sz w:val="18"/>
      </w:rPr>
      <w:t>https://doi.org/10.33321/cdi.2020.44.94</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611EEB">
      <w:rPr>
        <w:sz w:val="18"/>
      </w:rPr>
      <w:t>21/12/2020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D5AA" w14:textId="77777777" w:rsidR="007A660C" w:rsidRDefault="007A660C" w:rsidP="00E54DBA">
      <w:r>
        <w:separator/>
      </w:r>
    </w:p>
  </w:footnote>
  <w:footnote w:type="continuationSeparator" w:id="0">
    <w:p w14:paraId="2E48F699" w14:textId="77777777" w:rsidR="007A660C" w:rsidRDefault="007A660C" w:rsidP="00E54DBA">
      <w:r>
        <w:continuationSeparator/>
      </w:r>
    </w:p>
  </w:footnote>
  <w:footnote w:type="continuationNotice" w:id="1">
    <w:p w14:paraId="0373EA18" w14:textId="77777777" w:rsidR="007A660C" w:rsidRPr="00224EFF" w:rsidRDefault="007A660C" w:rsidP="00224EFF">
      <w:pPr>
        <w:pStyle w:val="Footer"/>
      </w:pPr>
    </w:p>
  </w:footnote>
  <w:footnote w:id="2">
    <w:p w14:paraId="11495C73" w14:textId="77777777" w:rsidR="00F04B3F" w:rsidRDefault="00F04B3F" w:rsidP="00690145">
      <w:pPr>
        <w:pStyle w:val="CDIfootnotes"/>
      </w:pPr>
      <w:r>
        <w:rPr>
          <w:rStyle w:val="FootnoteReference"/>
        </w:rPr>
        <w:footnoteRef/>
      </w:r>
      <w:r>
        <w:t xml:space="preserve"> </w:t>
      </w:r>
      <w:r w:rsidR="00980536" w:rsidRPr="00980536">
        <w:t>Telephone: (03) 9342 9607; email: enterovirus@vidrl.org.au.</w:t>
      </w:r>
    </w:p>
  </w:footnote>
  <w:footnote w:id="3">
    <w:p w14:paraId="466C58A1" w14:textId="77777777" w:rsidR="00F04B3F" w:rsidRDefault="00F04B3F" w:rsidP="00690145">
      <w:pPr>
        <w:pStyle w:val="CDIfootnotes"/>
      </w:pPr>
      <w:r>
        <w:rPr>
          <w:rStyle w:val="FootnoteReference"/>
        </w:rPr>
        <w:footnoteRef/>
      </w:r>
      <w:r>
        <w:t xml:space="preserve"> </w:t>
      </w:r>
      <w:r w:rsidR="00980536" w:rsidRPr="003D63A3">
        <w:t>http://www.apsu.org.au/</w:t>
      </w:r>
      <w:r w:rsidRPr="00690145">
        <w:t>.</w:t>
      </w:r>
    </w:p>
  </w:footnote>
  <w:footnote w:id="4">
    <w:p w14:paraId="459102D0" w14:textId="77777777" w:rsidR="00F04B3F" w:rsidRDefault="00F04B3F" w:rsidP="0019219C">
      <w:pPr>
        <w:pStyle w:val="CDIfootnotes"/>
      </w:pPr>
      <w:r>
        <w:rPr>
          <w:rStyle w:val="FootnoteReference"/>
        </w:rPr>
        <w:footnoteRef/>
      </w:r>
      <w:r>
        <w:t xml:space="preserve"> </w:t>
      </w:r>
      <w:r w:rsidRPr="0019219C">
        <w:t>Available at http://www.who.int/wer/en/.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0550" w14:textId="1828B2BB" w:rsidR="00D51C09" w:rsidRDefault="00D51C09">
    <w:pPr>
      <w:pStyle w:val="Header"/>
    </w:pPr>
    <w:r>
      <w:rPr>
        <w:noProof/>
      </w:rPr>
      <mc:AlternateContent>
        <mc:Choice Requires="wps">
          <w:drawing>
            <wp:anchor distT="0" distB="0" distL="0" distR="0" simplePos="0" relativeHeight="251659264" behindDoc="0" locked="0" layoutInCell="1" allowOverlap="1" wp14:anchorId="6C5D662E" wp14:editId="4FBACF21">
              <wp:simplePos x="635" y="635"/>
              <wp:positionH relativeFrom="page">
                <wp:align>center</wp:align>
              </wp:positionH>
              <wp:positionV relativeFrom="page">
                <wp:align>top</wp:align>
              </wp:positionV>
              <wp:extent cx="551815" cy="404495"/>
              <wp:effectExtent l="0" t="0" r="635" b="14605"/>
              <wp:wrapNone/>
              <wp:docPr id="11511221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3FAC06" w14:textId="08B740F8" w:rsidR="00D51C09" w:rsidRPr="00D51C09" w:rsidRDefault="00D51C09" w:rsidP="00D51C09">
                          <w:pPr>
                            <w:spacing w:after="0"/>
                            <w:rPr>
                              <w:rFonts w:ascii="Calibri" w:eastAsia="Calibri" w:hAnsi="Calibri" w:cs="Calibri"/>
                              <w:noProof/>
                              <w:color w:val="FF0000"/>
                              <w:sz w:val="24"/>
                              <w:szCs w:val="24"/>
                            </w:rPr>
                          </w:pPr>
                          <w:r w:rsidRPr="00D51C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5D662E"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3F3FAC06" w14:textId="08B740F8" w:rsidR="00D51C09" w:rsidRPr="00D51C09" w:rsidRDefault="00D51C09" w:rsidP="00D51C09">
                    <w:pPr>
                      <w:spacing w:after="0"/>
                      <w:rPr>
                        <w:rFonts w:ascii="Calibri" w:eastAsia="Calibri" w:hAnsi="Calibri" w:cs="Calibri"/>
                        <w:noProof/>
                        <w:color w:val="FF0000"/>
                        <w:sz w:val="24"/>
                        <w:szCs w:val="24"/>
                      </w:rPr>
                    </w:pPr>
                    <w:r w:rsidRPr="00D51C0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206D" w14:textId="1803B935" w:rsidR="00F04B3F" w:rsidRPr="00A153B6" w:rsidRDefault="0000000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Content>
        <w:r w:rsidR="00F04B3F">
          <w:t>Annual report</w:t>
        </w:r>
      </w:sdtContent>
    </w:sdt>
    <w:r w:rsidR="00F04B3F">
      <w:ptab w:relativeTo="margin" w:alignment="right" w:leader="none"/>
    </w:r>
    <w:r w:rsidR="00F04B3F"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AA77" w14:textId="156D2A7D" w:rsidR="00D51C09" w:rsidRDefault="00D51C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0959" w14:textId="74AA8806" w:rsidR="00F04B3F" w:rsidRPr="000A5F42" w:rsidRDefault="00D51C09" w:rsidP="000A5F42">
    <w:pPr>
      <w:pStyle w:val="Header"/>
      <w:jc w:val="center"/>
      <w:rPr>
        <w:b/>
      </w:rPr>
    </w:pPr>
    <w:r>
      <w:rPr>
        <w:rFonts w:cs="Myriad Pro"/>
        <w:noProof/>
        <w:color w:val="211D1E"/>
        <w:sz w:val="16"/>
      </w:rPr>
      <mc:AlternateContent>
        <mc:Choice Requires="wps">
          <w:drawing>
            <wp:anchor distT="0" distB="0" distL="0" distR="0" simplePos="0" relativeHeight="251661312" behindDoc="0" locked="0" layoutInCell="1" allowOverlap="1" wp14:anchorId="4D315461" wp14:editId="61941536">
              <wp:simplePos x="635" y="635"/>
              <wp:positionH relativeFrom="page">
                <wp:align>center</wp:align>
              </wp:positionH>
              <wp:positionV relativeFrom="page">
                <wp:align>top</wp:align>
              </wp:positionV>
              <wp:extent cx="551815" cy="404495"/>
              <wp:effectExtent l="0" t="0" r="635" b="14605"/>
              <wp:wrapNone/>
              <wp:docPr id="19089991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CA180C9" w14:textId="3AD697A8" w:rsidR="00D51C09" w:rsidRPr="00D51C09" w:rsidRDefault="00D51C09" w:rsidP="00D51C09">
                          <w:pPr>
                            <w:spacing w:after="0"/>
                            <w:rPr>
                              <w:rFonts w:ascii="Calibri" w:eastAsia="Calibri" w:hAnsi="Calibri" w:cs="Calibri"/>
                              <w:noProof/>
                              <w:color w:val="FF0000"/>
                              <w:sz w:val="24"/>
                              <w:szCs w:val="24"/>
                            </w:rPr>
                          </w:pPr>
                          <w:r w:rsidRPr="00D51C0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315461" id="_x0000_t202" coordsize="21600,21600" o:spt="202" path="m,l,21600r21600,l21600,xe">
              <v:stroke joinstyle="miter"/>
              <v:path gradientshapeok="t" o:connecttype="rect"/>
            </v:shapetype>
            <v:shape id="Text Box 4" o:spid="_x0000_s1028" type="#_x0000_t202" alt="OFFICIAL" style="position:absolute;left:0;text-align:left;margin-left:0;margin-top:0;width:43.45pt;height:31.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5CA180C9" w14:textId="3AD697A8" w:rsidR="00D51C09" w:rsidRPr="00D51C09" w:rsidRDefault="00D51C09" w:rsidP="00D51C09">
                    <w:pPr>
                      <w:spacing w:after="0"/>
                      <w:rPr>
                        <w:rFonts w:ascii="Calibri" w:eastAsia="Calibri" w:hAnsi="Calibri" w:cs="Calibri"/>
                        <w:noProof/>
                        <w:color w:val="FF0000"/>
                        <w:sz w:val="24"/>
                        <w:szCs w:val="24"/>
                      </w:rPr>
                    </w:pPr>
                    <w:r w:rsidRPr="00D51C09">
                      <w:rPr>
                        <w:rFonts w:ascii="Calibri" w:eastAsia="Calibri" w:hAnsi="Calibri" w:cs="Calibri"/>
                        <w:noProof/>
                        <w:color w:val="FF0000"/>
                        <w:sz w:val="24"/>
                        <w:szCs w:val="24"/>
                      </w:rPr>
                      <w:t>OFFICIAL</w:t>
                    </w:r>
                  </w:p>
                </w:txbxContent>
              </v:textbox>
              <w10:wrap anchorx="page" anchory="page"/>
            </v:shape>
          </w:pict>
        </mc:Fallback>
      </mc:AlternateContent>
    </w:r>
    <w:r w:rsidR="00F04B3F" w:rsidRPr="00E810C5">
      <w:rPr>
        <w:rFonts w:cs="Myriad Pro"/>
        <w:noProof/>
        <w:color w:val="211D1E"/>
        <w:sz w:val="16"/>
      </w:rPr>
      <w:drawing>
        <wp:inline distT="0" distB="0" distL="0" distR="0" wp14:anchorId="1A03726C"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E0F"/>
    <w:multiLevelType w:val="hybridMultilevel"/>
    <w:tmpl w:val="9AC623D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D07193"/>
    <w:multiLevelType w:val="hybridMultilevel"/>
    <w:tmpl w:val="CEFC2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2F3F82"/>
    <w:multiLevelType w:val="hybridMultilevel"/>
    <w:tmpl w:val="1D1ADB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2C2E7E"/>
    <w:multiLevelType w:val="multilevel"/>
    <w:tmpl w:val="C97E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55BC5"/>
    <w:multiLevelType w:val="hybridMultilevel"/>
    <w:tmpl w:val="B8204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10197C"/>
    <w:multiLevelType w:val="multilevel"/>
    <w:tmpl w:val="C556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EA3AAB"/>
    <w:multiLevelType w:val="multilevel"/>
    <w:tmpl w:val="D7DE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909193">
    <w:abstractNumId w:val="3"/>
  </w:num>
  <w:num w:numId="2" w16cid:durableId="1254819272">
    <w:abstractNumId w:val="5"/>
  </w:num>
  <w:num w:numId="3" w16cid:durableId="781993799">
    <w:abstractNumId w:val="6"/>
  </w:num>
  <w:num w:numId="4" w16cid:durableId="2000183305">
    <w:abstractNumId w:val="2"/>
  </w:num>
  <w:num w:numId="5" w16cid:durableId="148207923">
    <w:abstractNumId w:val="9"/>
  </w:num>
  <w:num w:numId="6" w16cid:durableId="181435069">
    <w:abstractNumId w:val="11"/>
  </w:num>
  <w:num w:numId="7" w16cid:durableId="395131055">
    <w:abstractNumId w:val="7"/>
  </w:num>
  <w:num w:numId="8" w16cid:durableId="1624847531">
    <w:abstractNumId w:val="12"/>
  </w:num>
  <w:num w:numId="9" w16cid:durableId="1212226961">
    <w:abstractNumId w:val="10"/>
  </w:num>
  <w:num w:numId="10" w16cid:durableId="287712154">
    <w:abstractNumId w:val="1"/>
  </w:num>
  <w:num w:numId="11" w16cid:durableId="728958672">
    <w:abstractNumId w:val="8"/>
  </w:num>
  <w:num w:numId="12" w16cid:durableId="471024815">
    <w:abstractNumId w:val="4"/>
  </w:num>
  <w:num w:numId="13" w16cid:durableId="121438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E4"/>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65E80"/>
    <w:rsid w:val="00073D77"/>
    <w:rsid w:val="00081655"/>
    <w:rsid w:val="000864E0"/>
    <w:rsid w:val="00091767"/>
    <w:rsid w:val="000969B3"/>
    <w:rsid w:val="000A2FFC"/>
    <w:rsid w:val="000A5F42"/>
    <w:rsid w:val="000D0EAB"/>
    <w:rsid w:val="000D4B4D"/>
    <w:rsid w:val="00113D58"/>
    <w:rsid w:val="001200CB"/>
    <w:rsid w:val="00137083"/>
    <w:rsid w:val="001378A3"/>
    <w:rsid w:val="00155582"/>
    <w:rsid w:val="00161590"/>
    <w:rsid w:val="00171CC0"/>
    <w:rsid w:val="00173D11"/>
    <w:rsid w:val="00175494"/>
    <w:rsid w:val="00175629"/>
    <w:rsid w:val="001830EC"/>
    <w:rsid w:val="00183534"/>
    <w:rsid w:val="0019219C"/>
    <w:rsid w:val="001A4A96"/>
    <w:rsid w:val="001A5D05"/>
    <w:rsid w:val="001A796C"/>
    <w:rsid w:val="001B18A6"/>
    <w:rsid w:val="001B2614"/>
    <w:rsid w:val="001B37B8"/>
    <w:rsid w:val="001B552F"/>
    <w:rsid w:val="001C0893"/>
    <w:rsid w:val="001C1303"/>
    <w:rsid w:val="001C70B2"/>
    <w:rsid w:val="001D37C7"/>
    <w:rsid w:val="001D6888"/>
    <w:rsid w:val="00206759"/>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8660B"/>
    <w:rsid w:val="00292FBE"/>
    <w:rsid w:val="002A3799"/>
    <w:rsid w:val="002A3BCC"/>
    <w:rsid w:val="002A4516"/>
    <w:rsid w:val="002A569F"/>
    <w:rsid w:val="002A7066"/>
    <w:rsid w:val="002B001E"/>
    <w:rsid w:val="002B09B7"/>
    <w:rsid w:val="002B75A9"/>
    <w:rsid w:val="002C21B0"/>
    <w:rsid w:val="002E2FB3"/>
    <w:rsid w:val="002F327B"/>
    <w:rsid w:val="00300888"/>
    <w:rsid w:val="00301626"/>
    <w:rsid w:val="003059EC"/>
    <w:rsid w:val="00316CCD"/>
    <w:rsid w:val="00324F7E"/>
    <w:rsid w:val="0033158E"/>
    <w:rsid w:val="003323BC"/>
    <w:rsid w:val="00346D42"/>
    <w:rsid w:val="00346E11"/>
    <w:rsid w:val="003601C0"/>
    <w:rsid w:val="003635F5"/>
    <w:rsid w:val="003644E4"/>
    <w:rsid w:val="00372A88"/>
    <w:rsid w:val="00381A0F"/>
    <w:rsid w:val="003A1B3A"/>
    <w:rsid w:val="003A2CE1"/>
    <w:rsid w:val="003A40F5"/>
    <w:rsid w:val="003B5B8C"/>
    <w:rsid w:val="003D121F"/>
    <w:rsid w:val="003D63A3"/>
    <w:rsid w:val="003D79B1"/>
    <w:rsid w:val="003E74EE"/>
    <w:rsid w:val="003F0552"/>
    <w:rsid w:val="003F3BC2"/>
    <w:rsid w:val="003F4544"/>
    <w:rsid w:val="00401ED1"/>
    <w:rsid w:val="0040224C"/>
    <w:rsid w:val="0040463B"/>
    <w:rsid w:val="00413EE1"/>
    <w:rsid w:val="004164BB"/>
    <w:rsid w:val="00421ECE"/>
    <w:rsid w:val="00422FEB"/>
    <w:rsid w:val="0042435E"/>
    <w:rsid w:val="004315F5"/>
    <w:rsid w:val="00433456"/>
    <w:rsid w:val="00433DFA"/>
    <w:rsid w:val="00435D67"/>
    <w:rsid w:val="00464A58"/>
    <w:rsid w:val="004710D7"/>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3611"/>
    <w:rsid w:val="0058540B"/>
    <w:rsid w:val="00587C87"/>
    <w:rsid w:val="00590B80"/>
    <w:rsid w:val="0059155B"/>
    <w:rsid w:val="005A256A"/>
    <w:rsid w:val="005A5262"/>
    <w:rsid w:val="005B3134"/>
    <w:rsid w:val="005B4E61"/>
    <w:rsid w:val="005B595A"/>
    <w:rsid w:val="005B66C2"/>
    <w:rsid w:val="005D2465"/>
    <w:rsid w:val="005E33DD"/>
    <w:rsid w:val="005E4229"/>
    <w:rsid w:val="005E540E"/>
    <w:rsid w:val="005E55FB"/>
    <w:rsid w:val="005F16BB"/>
    <w:rsid w:val="00607115"/>
    <w:rsid w:val="00611EEB"/>
    <w:rsid w:val="00620768"/>
    <w:rsid w:val="0062594B"/>
    <w:rsid w:val="00631406"/>
    <w:rsid w:val="006324FF"/>
    <w:rsid w:val="006351D6"/>
    <w:rsid w:val="00636E0D"/>
    <w:rsid w:val="0064142F"/>
    <w:rsid w:val="00643CB4"/>
    <w:rsid w:val="00656427"/>
    <w:rsid w:val="00660255"/>
    <w:rsid w:val="00690145"/>
    <w:rsid w:val="006971F3"/>
    <w:rsid w:val="006C74A3"/>
    <w:rsid w:val="006D1381"/>
    <w:rsid w:val="006D31BC"/>
    <w:rsid w:val="006E0F16"/>
    <w:rsid w:val="006E7943"/>
    <w:rsid w:val="006F24EA"/>
    <w:rsid w:val="00704CA9"/>
    <w:rsid w:val="0071048D"/>
    <w:rsid w:val="00710F86"/>
    <w:rsid w:val="007111A8"/>
    <w:rsid w:val="00731BC3"/>
    <w:rsid w:val="00741192"/>
    <w:rsid w:val="00743A33"/>
    <w:rsid w:val="00746080"/>
    <w:rsid w:val="0075144A"/>
    <w:rsid w:val="00753BD2"/>
    <w:rsid w:val="00755997"/>
    <w:rsid w:val="00786329"/>
    <w:rsid w:val="007927A8"/>
    <w:rsid w:val="00792C7D"/>
    <w:rsid w:val="00794A4D"/>
    <w:rsid w:val="007A5234"/>
    <w:rsid w:val="007A660C"/>
    <w:rsid w:val="007B267B"/>
    <w:rsid w:val="007B461E"/>
    <w:rsid w:val="007B7854"/>
    <w:rsid w:val="007C56A1"/>
    <w:rsid w:val="007C6454"/>
    <w:rsid w:val="007E01E0"/>
    <w:rsid w:val="007F0B93"/>
    <w:rsid w:val="007F2ECA"/>
    <w:rsid w:val="00811708"/>
    <w:rsid w:val="00816B90"/>
    <w:rsid w:val="00817799"/>
    <w:rsid w:val="00822F5F"/>
    <w:rsid w:val="00824FD3"/>
    <w:rsid w:val="00825335"/>
    <w:rsid w:val="00826589"/>
    <w:rsid w:val="00834BCC"/>
    <w:rsid w:val="00850D54"/>
    <w:rsid w:val="00860E47"/>
    <w:rsid w:val="008714B0"/>
    <w:rsid w:val="00876331"/>
    <w:rsid w:val="00880726"/>
    <w:rsid w:val="008A04CE"/>
    <w:rsid w:val="008A3544"/>
    <w:rsid w:val="008B48B8"/>
    <w:rsid w:val="008B5348"/>
    <w:rsid w:val="008B58F8"/>
    <w:rsid w:val="008C0712"/>
    <w:rsid w:val="008C4520"/>
    <w:rsid w:val="008C5F09"/>
    <w:rsid w:val="008D470F"/>
    <w:rsid w:val="008E1F8F"/>
    <w:rsid w:val="008E4028"/>
    <w:rsid w:val="008E4768"/>
    <w:rsid w:val="008E5C80"/>
    <w:rsid w:val="008E6AA5"/>
    <w:rsid w:val="008E761E"/>
    <w:rsid w:val="008F77B3"/>
    <w:rsid w:val="009008F5"/>
    <w:rsid w:val="00904CC1"/>
    <w:rsid w:val="009066AF"/>
    <w:rsid w:val="00912050"/>
    <w:rsid w:val="00912E48"/>
    <w:rsid w:val="0092746F"/>
    <w:rsid w:val="00935DC9"/>
    <w:rsid w:val="009404FA"/>
    <w:rsid w:val="009446C0"/>
    <w:rsid w:val="0096082E"/>
    <w:rsid w:val="00961347"/>
    <w:rsid w:val="00967410"/>
    <w:rsid w:val="00967D73"/>
    <w:rsid w:val="00980536"/>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2622"/>
    <w:rsid w:val="00A45BDD"/>
    <w:rsid w:val="00A46A0A"/>
    <w:rsid w:val="00A553F8"/>
    <w:rsid w:val="00A6462F"/>
    <w:rsid w:val="00A6708F"/>
    <w:rsid w:val="00A71BF6"/>
    <w:rsid w:val="00A86F9A"/>
    <w:rsid w:val="00AA35E6"/>
    <w:rsid w:val="00AA50B6"/>
    <w:rsid w:val="00AB3472"/>
    <w:rsid w:val="00AD0762"/>
    <w:rsid w:val="00AE4452"/>
    <w:rsid w:val="00AE7C38"/>
    <w:rsid w:val="00B01F99"/>
    <w:rsid w:val="00B02B37"/>
    <w:rsid w:val="00B05276"/>
    <w:rsid w:val="00B06443"/>
    <w:rsid w:val="00B132DB"/>
    <w:rsid w:val="00B31427"/>
    <w:rsid w:val="00B33861"/>
    <w:rsid w:val="00B40DE2"/>
    <w:rsid w:val="00B50210"/>
    <w:rsid w:val="00B53955"/>
    <w:rsid w:val="00B6408A"/>
    <w:rsid w:val="00B714B8"/>
    <w:rsid w:val="00B82C2C"/>
    <w:rsid w:val="00B8720B"/>
    <w:rsid w:val="00B876EF"/>
    <w:rsid w:val="00B90C0C"/>
    <w:rsid w:val="00B969F3"/>
    <w:rsid w:val="00BA4697"/>
    <w:rsid w:val="00BB5378"/>
    <w:rsid w:val="00BC0BD3"/>
    <w:rsid w:val="00BC4D0A"/>
    <w:rsid w:val="00BD0107"/>
    <w:rsid w:val="00BE0C33"/>
    <w:rsid w:val="00BE262C"/>
    <w:rsid w:val="00BE5E6D"/>
    <w:rsid w:val="00BE6C3D"/>
    <w:rsid w:val="00C07606"/>
    <w:rsid w:val="00C12542"/>
    <w:rsid w:val="00C13876"/>
    <w:rsid w:val="00C21210"/>
    <w:rsid w:val="00C24725"/>
    <w:rsid w:val="00C30BA9"/>
    <w:rsid w:val="00C3541E"/>
    <w:rsid w:val="00C36A8F"/>
    <w:rsid w:val="00C42834"/>
    <w:rsid w:val="00C42FFA"/>
    <w:rsid w:val="00C4468A"/>
    <w:rsid w:val="00C507D8"/>
    <w:rsid w:val="00C62EAC"/>
    <w:rsid w:val="00C63F9F"/>
    <w:rsid w:val="00C7723C"/>
    <w:rsid w:val="00C838F5"/>
    <w:rsid w:val="00C9499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C09"/>
    <w:rsid w:val="00D51D0C"/>
    <w:rsid w:val="00D579F4"/>
    <w:rsid w:val="00D62736"/>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1442"/>
    <w:rsid w:val="00E538CC"/>
    <w:rsid w:val="00E54DBA"/>
    <w:rsid w:val="00E61257"/>
    <w:rsid w:val="00E63D7C"/>
    <w:rsid w:val="00E640D5"/>
    <w:rsid w:val="00E66E2E"/>
    <w:rsid w:val="00E67691"/>
    <w:rsid w:val="00E92237"/>
    <w:rsid w:val="00E951EF"/>
    <w:rsid w:val="00EA3D54"/>
    <w:rsid w:val="00EA56D9"/>
    <w:rsid w:val="00EA5CE3"/>
    <w:rsid w:val="00EA6E30"/>
    <w:rsid w:val="00EB51C1"/>
    <w:rsid w:val="00EB5AE1"/>
    <w:rsid w:val="00EB5E0B"/>
    <w:rsid w:val="00EC2171"/>
    <w:rsid w:val="00ED442D"/>
    <w:rsid w:val="00ED70C2"/>
    <w:rsid w:val="00EE18FF"/>
    <w:rsid w:val="00EE489F"/>
    <w:rsid w:val="00F04B3F"/>
    <w:rsid w:val="00F0647F"/>
    <w:rsid w:val="00F10CE3"/>
    <w:rsid w:val="00F14F3B"/>
    <w:rsid w:val="00F16106"/>
    <w:rsid w:val="00F16362"/>
    <w:rsid w:val="00F207C7"/>
    <w:rsid w:val="00F3260E"/>
    <w:rsid w:val="00F36B6D"/>
    <w:rsid w:val="00F43FA3"/>
    <w:rsid w:val="00F55648"/>
    <w:rsid w:val="00F70046"/>
    <w:rsid w:val="00F748C2"/>
    <w:rsid w:val="00F76C5C"/>
    <w:rsid w:val="00F81EF3"/>
    <w:rsid w:val="00F84496"/>
    <w:rsid w:val="00F844E6"/>
    <w:rsid w:val="00F85065"/>
    <w:rsid w:val="00F85DCB"/>
    <w:rsid w:val="00F86F9C"/>
    <w:rsid w:val="00F8707A"/>
    <w:rsid w:val="00F90D76"/>
    <w:rsid w:val="00FC002E"/>
    <w:rsid w:val="00FC4C23"/>
    <w:rsid w:val="00FC642E"/>
    <w:rsid w:val="00FD2496"/>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483D9"/>
  <w15:docId w15:val="{33E080B1-561A-47A9-9F3F-99DEA9DC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health.gov.au/cdi"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yperlink" Target="http://www.abs.gov.au/" TargetMode="External"/><Relationship Id="rId14" Type="http://schemas.openxmlformats.org/officeDocument/2006/relationships/footer" Target="footer1.xml"/><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B0861F-58F6-44CE-9763-931DD31B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5696</Words>
  <Characters>32470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Communicable Diseases Intelligence 2020 - Australian National Enterovirus Reference Laboratory annual report, 2019</vt:lpstr>
    </vt:vector>
  </TitlesOfParts>
  <Company>Australian Government, Department of Health</Company>
  <LinksUpToDate>false</LinksUpToDate>
  <CharactersWithSpaces>38090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National Enterovirus Reference Laboratory annual report, 2019</dc:title>
  <dc:subject>Clinical surveillance for cases of acute flaccid paralysis, a polio-like illness, is conducted by the National Enterovirus Reference Laboratory, the Australian Paediatric Surveillance Unit and the Paediatric Active Enhanced Disease Surveillance system. In 2019, no cases of polio were reported and Australia met the World Health Organization’s surveillance target of classifying at least one non-polio acute flaccid paralysis case per 100,000 children less than 15 years of age with a rate of 1.34 per 100,000 children.</dc:subject>
  <dc:creator>Linda K Hobday, Aishah Ibrahim, Matthew E Kaye, Leesa Bruggink, Presa Chanthalavanh, Arnau</dc:creator>
  <cp:keywords>poliovirus; acute flaccid paralysis; surveillance; enterovirus; poliomyelitis; eradication; vaccination; vaccine preventable disease</cp:keywords>
  <dc:description>© Commonwealth of Australia CC BY-NC-ND ISSN: 2209-6051 (Online)</dc:description>
  <cp:revision>3</cp:revision>
  <cp:lastPrinted>2018-05-10T02:19:00Z</cp:lastPrinted>
  <dcterms:created xsi:type="dcterms:W3CDTF">2025-08-11T04:55:00Z</dcterms:created>
  <dcterms:modified xsi:type="dcterms:W3CDTF">2025-09-28T23:45:00Z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21/12/2020</vt:lpwstr>
  </property>
  <property fmtid="{D5CDD505-2E9C-101B-9397-08002B2CF9AE}" pid="5" name="DOI">
    <vt:lpwstr>https://doi.org/10.33321//cdi.2020.44.94</vt:lpwstr>
  </property>
  <property fmtid="{D5CDD505-2E9C-101B-9397-08002B2CF9AE}" pid="6" name="ClassificationContentMarkingHeaderShapeIds">
    <vt:lpwstr>52c50ff,449cbae6,51aca481,71c903d2</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4ffbb321,2cfc0ce4,70f9b309</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2025-09-28T23:43:09Z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72431102-9585-48b6-ac97-09683a7cf621</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