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1EB2" w14:textId="2AE0B5EB" w:rsidR="00B50D8D" w:rsidRPr="00341720" w:rsidRDefault="00282B56" w:rsidP="00341720">
      <w:pPr>
        <w:pStyle w:val="CDIDOIInformation"/>
      </w:pPr>
      <w:r>
        <w:fldChar w:fldCharType="begin"/>
      </w:r>
      <w:r>
        <w:instrText xml:space="preserve"> DOCPROPERTY  Year  \* MERGEFORMAT </w:instrText>
      </w:r>
      <w:r>
        <w:fldChar w:fldCharType="separate"/>
      </w:r>
      <w:r w:rsidR="00A360B1">
        <w:t>2024</w:t>
      </w:r>
      <w:r>
        <w:fldChar w:fldCharType="end"/>
      </w:r>
      <w:r w:rsidR="00A623E8" w:rsidRPr="00341720">
        <w:t xml:space="preserve"> • </w:t>
      </w:r>
      <w:r w:rsidR="00B50D8D" w:rsidRPr="00341720">
        <w:t xml:space="preserve">Volume </w:t>
      </w:r>
      <w:fldSimple w:instr=" DOCPROPERTY  Vol  \* MERGEFORMAT ">
        <w:r w:rsidR="00A360B1">
          <w:t>48</w:t>
        </w:r>
      </w:fldSimple>
      <w:r w:rsidR="00725C33" w:rsidRPr="00341720">
        <w:t xml:space="preserve"> </w:t>
      </w:r>
      <w:r w:rsidR="008E3F81" w:rsidRPr="00341720">
        <w:t>•</w:t>
      </w:r>
      <w:r w:rsidR="00725C33" w:rsidRPr="00341720">
        <w:t xml:space="preserve"> </w:t>
      </w:r>
      <w:fldSimple w:instr=" DOCPROPERTY  DOI  \* MERGEFORMAT ">
        <w:r w:rsidR="0020317B">
          <w:t>https://doi.org/10.33321/cdi.2024.48.9</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20317B">
          <w:t>10/04/2024</w:t>
        </w:r>
      </w:fldSimple>
    </w:p>
    <w:p w14:paraId="50C098A3" w14:textId="2D3D06A9" w:rsidR="00E30C30" w:rsidRPr="0037146D" w:rsidRDefault="00B448BD" w:rsidP="00B448BD">
      <w:pPr>
        <w:pStyle w:val="Title"/>
        <w:divId w:val="935526654"/>
      </w:pPr>
      <w:r>
        <w:t>COVID-19 Australia: Epidemiology Report 83 Reporting period ending 14 January 2024</w:t>
      </w:r>
    </w:p>
    <w:p w14:paraId="07AC765E" w14:textId="6B01DB5C" w:rsidR="007A33B9" w:rsidRPr="0037146D" w:rsidRDefault="00B448BD" w:rsidP="0037146D">
      <w:pPr>
        <w:pStyle w:val="Subtitle"/>
        <w:divId w:val="935526654"/>
      </w:pPr>
      <w:r w:rsidRPr="00B448BD">
        <w:t>Viral Respiratory Diseases Epidemiology and Surveillance Section</w:t>
      </w:r>
    </w:p>
    <w:p w14:paraId="7E459CC2" w14:textId="1ECF7E87" w:rsidR="0037146D" w:rsidRDefault="00B448BD" w:rsidP="0037146D">
      <w:pPr>
        <w:pStyle w:val="Heading1"/>
        <w:divId w:val="935526654"/>
        <w:rPr>
          <w:lang w:val="en-GB"/>
        </w:rPr>
      </w:pPr>
      <w:r>
        <w:rPr>
          <w:lang w:val="en-GB"/>
        </w:rPr>
        <w:t>Summary</w:t>
      </w:r>
    </w:p>
    <w:p w14:paraId="54A72FEE" w14:textId="77777777" w:rsidR="00B448BD" w:rsidRPr="00B448BD" w:rsidRDefault="00B448BD" w:rsidP="00B448BD">
      <w:pPr>
        <w:divId w:val="935526654"/>
        <w:rPr>
          <w:b/>
          <w:bCs/>
          <w:lang w:val="en-GB"/>
        </w:rPr>
      </w:pPr>
      <w:r w:rsidRPr="00B448BD">
        <w:rPr>
          <w:b/>
          <w:bCs/>
          <w:lang w:val="en-GB"/>
        </w:rPr>
        <w:t xml:space="preserve">Four-week reporting period (18 December 2023 – 14 January 2024) </w:t>
      </w:r>
    </w:p>
    <w:p w14:paraId="2CE6AC6E" w14:textId="77777777" w:rsidR="00B448BD" w:rsidRPr="00B448BD" w:rsidRDefault="00B448BD" w:rsidP="00B448BD">
      <w:pPr>
        <w:divId w:val="935526654"/>
        <w:rPr>
          <w:i/>
          <w:iCs/>
          <w:lang w:val="en-GB"/>
        </w:rPr>
      </w:pPr>
      <w:r w:rsidRPr="00B448BD">
        <w:rPr>
          <w:i/>
          <w:iCs/>
          <w:lang w:val="en-GB"/>
        </w:rPr>
        <w:t xml:space="preserve">Case definitions for confirmed and probable cases are in accordance with the coronavirus disease 2019 (COVID-19) CDNA National Guidelines for Public Health Units. </w:t>
      </w:r>
    </w:p>
    <w:p w14:paraId="2871D22D" w14:textId="77777777" w:rsidR="00B448BD" w:rsidRPr="00B448BD" w:rsidRDefault="00B448BD" w:rsidP="00B448BD">
      <w:pPr>
        <w:divId w:val="935526654"/>
        <w:rPr>
          <w:lang w:val="en-GB"/>
        </w:rPr>
      </w:pPr>
      <w:r w:rsidRPr="00B448BD">
        <w:rPr>
          <w:b/>
          <w:bCs/>
          <w:lang w:val="en-GB"/>
        </w:rPr>
        <w:t>Trends</w:t>
      </w:r>
      <w:r w:rsidRPr="00B448BD">
        <w:rPr>
          <w:lang w:val="en-GB"/>
        </w:rPr>
        <w:t xml:space="preserve"> – Nationally, case notifications have slowly increased from early October 2023, and appeared to have stabilised in recent weeks. In the four-week period 18 December 2023 – 14 January 2024, there were 31,626 confirmed and 10,207 probable cases of COVID-19, a total of 41,833 COVID-19 cases reported in Australia to the National Notifiable Diseases Surveillance System (NNDSS). In the most recent reporting fortnight, a total of 21,386 confirmed and probable cases were notified (an average of 1,528 cases per day), compared to 20,447 in the previous fortnight (an average of 1,461 cases per day), representing a 4.6% fortnight-on-fortnight increase.</w:t>
      </w:r>
    </w:p>
    <w:p w14:paraId="3198D680" w14:textId="77777777" w:rsidR="00B448BD" w:rsidRPr="00B448BD" w:rsidRDefault="00B448BD" w:rsidP="00B448BD">
      <w:pPr>
        <w:divId w:val="935526654"/>
        <w:rPr>
          <w:lang w:val="en-GB"/>
        </w:rPr>
      </w:pPr>
      <w:r w:rsidRPr="00B448BD">
        <w:rPr>
          <w:b/>
          <w:bCs/>
          <w:lang w:val="en-GB"/>
        </w:rPr>
        <w:t>Age group</w:t>
      </w:r>
      <w:r w:rsidRPr="00B448BD">
        <w:rPr>
          <w:lang w:val="en-GB"/>
        </w:rPr>
        <w:t xml:space="preserve"> – Since the start of the sixth Omicron wave in mid-August 2023, the notification rates among most age groups have stabilised, except among adults aged 70 years and over where rates have slowly increased. In the Omicron wave to date, the highest notification rate was observed among adults aged 20–29 years, whilst the lowest rate was among older adults aged 70–79 years.</w:t>
      </w:r>
    </w:p>
    <w:p w14:paraId="4F69B149" w14:textId="77777777" w:rsidR="00B448BD" w:rsidRPr="00B448BD" w:rsidRDefault="00B448BD" w:rsidP="00B448BD">
      <w:pPr>
        <w:divId w:val="935526654"/>
        <w:rPr>
          <w:lang w:val="en-GB"/>
        </w:rPr>
      </w:pPr>
      <w:r w:rsidRPr="00B448BD">
        <w:rPr>
          <w:b/>
          <w:bCs/>
          <w:lang w:val="en-GB"/>
        </w:rPr>
        <w:t>Aboriginal and Torres Strait Islander people</w:t>
      </w:r>
      <w:r w:rsidRPr="00B448BD">
        <w:rPr>
          <w:lang w:val="en-GB"/>
        </w:rPr>
        <w:t xml:space="preserve"> – In the reporting period 18 December 2023 – 14 January 2024, there were 1,140 new cases notified in Aboriginal and Torres Strait Islander people, accounting for 2.7% of all notified cases (1,140/41,833) during this time. In the Omicron wave to date (15 December 2021 – 14 January 2024), notifications among Aboriginal and Torres Strait Islander people have comprised 3.7% of all cases (425,980/11,527,427). </w:t>
      </w:r>
    </w:p>
    <w:p w14:paraId="24C30D9F" w14:textId="77777777" w:rsidR="00B448BD" w:rsidRPr="00B448BD" w:rsidRDefault="00B448BD" w:rsidP="00B448BD">
      <w:pPr>
        <w:divId w:val="935526654"/>
        <w:rPr>
          <w:lang w:val="en-GB"/>
        </w:rPr>
      </w:pPr>
      <w:r w:rsidRPr="00B448BD">
        <w:rPr>
          <w:b/>
          <w:bCs/>
          <w:lang w:val="en-GB"/>
        </w:rPr>
        <w:t>Severity</w:t>
      </w:r>
      <w:r w:rsidRPr="00B448BD">
        <w:rPr>
          <w:lang w:val="en-GB"/>
        </w:rPr>
        <w:t xml:space="preserve"> – Since the emergence of the Omicron variant, there has been a consistent decrease in the incidence of severe illness, with a smaller severe-illness peak observed with each subsequent Omicron </w:t>
      </w:r>
      <w:r w:rsidRPr="00B448BD">
        <w:rPr>
          <w:lang w:val="en-GB"/>
        </w:rPr>
        <w:lastRenderedPageBreak/>
        <w:t xml:space="preserve">wave. Decreasing incidence may be due to high COVID-19 vaccination coverage, hybrid immunity and access to oral antiviral treatments. Since the start of the sixth Omicron wave, the weekly number of cases with severe illness reached an apparent peak in mid-November 2023. The crude case fatality rate from the start of the Omicron wave to date was 0.19%, which was lower than the crude rate during the Delta wave (0.71%). </w:t>
      </w:r>
    </w:p>
    <w:p w14:paraId="69EE46E7" w14:textId="77777777" w:rsidR="00B448BD" w:rsidRPr="00B448BD" w:rsidRDefault="00B448BD" w:rsidP="00B448BD">
      <w:pPr>
        <w:divId w:val="935526654"/>
        <w:rPr>
          <w:lang w:val="en-GB"/>
        </w:rPr>
      </w:pPr>
      <w:r w:rsidRPr="00B448BD">
        <w:rPr>
          <w:b/>
          <w:bCs/>
          <w:lang w:val="en-GB"/>
        </w:rPr>
        <w:t>Virology</w:t>
      </w:r>
      <w:r w:rsidRPr="00B448BD">
        <w:rPr>
          <w:lang w:val="en-GB"/>
        </w:rPr>
        <w:t xml:space="preserve"> – For samples collected in the four-week period 18 December 2023 – 14 January 2024, all sequences uploaded to AusTrakka were assigned as Omicron strains or as recombinants consisting of Omicron lineages. There were 693 sequences uploaded to AusTrakka during 18 December 2023 – 14 January 2024, a 40% decrease in the number of uploaded sequences compared to the previous reporting period. In this reporting period, most of the sequences analysed (61.9%) were BA.2 sub-sub lineages; 38.1% were recombinant or recombinant sub-lineages.</w:t>
      </w:r>
    </w:p>
    <w:p w14:paraId="7BE0B33C" w14:textId="77777777" w:rsidR="00B448BD" w:rsidRPr="00B448BD" w:rsidRDefault="00B448BD" w:rsidP="00B448BD">
      <w:pPr>
        <w:divId w:val="935526654"/>
        <w:rPr>
          <w:lang w:val="en-GB"/>
        </w:rPr>
      </w:pPr>
      <w:r w:rsidRPr="00B448BD">
        <w:rPr>
          <w:b/>
          <w:bCs/>
          <w:lang w:val="en-GB"/>
        </w:rPr>
        <w:t>Acute respiratory illness</w:t>
      </w:r>
      <w:r w:rsidRPr="00B448BD">
        <w:rPr>
          <w:lang w:val="en-GB"/>
        </w:rPr>
        <w:t xml:space="preserve"> – Based on self-reported FluTracking data, over the current four-week period, the weekly average proportions of both ‘fever and cough’ (1.4%) and ‘runny nose and sore throat’ symptoms (1.0%) were either slightly above or </w:t>
      </w:r>
      <w:proofErr w:type="gramStart"/>
      <w:r w:rsidRPr="00B448BD">
        <w:rPr>
          <w:lang w:val="en-GB"/>
        </w:rPr>
        <w:t>similar to</w:t>
      </w:r>
      <w:proofErr w:type="gramEnd"/>
      <w:r w:rsidRPr="00B448BD">
        <w:rPr>
          <w:lang w:val="en-GB"/>
        </w:rPr>
        <w:t xml:space="preserve"> proportions observed during the same period in 2023. </w:t>
      </w:r>
    </w:p>
    <w:p w14:paraId="7648EDEB" w14:textId="77777777" w:rsidR="00B448BD" w:rsidRPr="00B448BD" w:rsidRDefault="00B448BD" w:rsidP="00B448BD">
      <w:pPr>
        <w:pStyle w:val="Normal-morespace"/>
        <w:divId w:val="935526654"/>
        <w:rPr>
          <w:lang w:val="en-GB"/>
        </w:rPr>
      </w:pPr>
      <w:r w:rsidRPr="00B448BD">
        <w:rPr>
          <w:b/>
          <w:bCs/>
          <w:lang w:val="en-GB"/>
        </w:rPr>
        <w:t>International situation</w:t>
      </w:r>
      <w:r w:rsidRPr="00B448BD">
        <w:rPr>
          <w:lang w:val="en-GB"/>
        </w:rPr>
        <w:t xml:space="preserve"> – According to the World Health Organization (WHO), as of 7 January 2024, over 774 million COVID-19 cases and over 7 million deaths have been reported globally since the start of the pandemic, with a global case fatality rate (CFR) of approximately 0.91%. </w:t>
      </w:r>
    </w:p>
    <w:p w14:paraId="7B120EE6" w14:textId="5AB0C4D1" w:rsidR="00620509" w:rsidRPr="006D508B" w:rsidRDefault="00620509" w:rsidP="00620509">
      <w:pPr>
        <w:pStyle w:val="CDIBoxTextGreen"/>
        <w:divId w:val="935526654"/>
        <w:rPr>
          <w:lang w:val="en-GB"/>
        </w:rPr>
      </w:pPr>
      <w:r w:rsidRPr="0037146D">
        <w:rPr>
          <w:lang w:val="en-GB"/>
        </w:rPr>
        <w:t xml:space="preserve">Keywords: </w:t>
      </w:r>
      <w:r w:rsidR="00B448BD" w:rsidRPr="00B448BD">
        <w:rPr>
          <w:lang w:val="en-GB"/>
        </w:rPr>
        <w:t>SARS-CoV-2; novel coronavirus; coronavirus disease 2019; COVID-19; acute respiratory disease; epidemiology; Australia</w:t>
      </w:r>
    </w:p>
    <w:p w14:paraId="2D6C36D8" w14:textId="77777777" w:rsidR="00B448BD" w:rsidRPr="00B448BD" w:rsidRDefault="00B448BD" w:rsidP="00B448BD">
      <w:pPr>
        <w:divId w:val="935526654"/>
        <w:rPr>
          <w:lang w:val="en-GB"/>
        </w:rPr>
      </w:pPr>
      <w:r w:rsidRPr="00B448BD">
        <w:rPr>
          <w:lang w:val="en-GB"/>
        </w:rPr>
        <w:t>This reporting period covers the four-week period 18 December 2023 – 14 January 2024. Within this period, data for each fortnight is compared. The previous reporting period was the preceding four weeks (20 November – 17 December 2023).</w:t>
      </w:r>
      <w:r w:rsidRPr="00B448BD">
        <w:rPr>
          <w:vertAlign w:val="superscript"/>
          <w:lang w:val="en-GB"/>
        </w:rPr>
        <w:t>1</w:t>
      </w:r>
      <w:r w:rsidRPr="00B448BD">
        <w:rPr>
          <w:lang w:val="en-GB"/>
        </w:rPr>
        <w:t xml:space="preserve"> The focus of this report is on the epidemiological situation in Australia since the beginning of the Omicron wave. For the purposes of this report, 15 December 2021 is used as a proxy for the beginning of this wave. This date </w:t>
      </w:r>
      <w:proofErr w:type="gramStart"/>
      <w:r w:rsidRPr="00B448BD">
        <w:rPr>
          <w:lang w:val="en-GB"/>
        </w:rPr>
        <w:t>was chosen as,</w:t>
      </w:r>
      <w:proofErr w:type="gramEnd"/>
      <w:r w:rsidRPr="00B448BD">
        <w:rPr>
          <w:lang w:val="en-GB"/>
        </w:rPr>
        <w:t xml:space="preserve"> from this date onward, most sequenced strains from cases were Omicron. Readers are encouraged to consult prior reports in this series for information on the epidemiology of coronavirus disease 2019 (COVID-19) in Australia.</w:t>
      </w:r>
    </w:p>
    <w:p w14:paraId="2B80D64F" w14:textId="77777777" w:rsidR="00B448BD" w:rsidRPr="00B448BD" w:rsidRDefault="00B448BD" w:rsidP="00B448BD">
      <w:pPr>
        <w:divId w:val="935526654"/>
        <w:rPr>
          <w:lang w:val="en-GB"/>
        </w:rPr>
      </w:pPr>
      <w:r w:rsidRPr="00B448BD">
        <w:rPr>
          <w:lang w:val="en-GB"/>
        </w:rPr>
        <w:t>Methods of data analysis in these reports have changed over the course of this reporting series to date. Please refer to the Technical Supplement for details of such changes, and for definitions of terminology.</w:t>
      </w:r>
      <w:r w:rsidRPr="00B448BD">
        <w:rPr>
          <w:vertAlign w:val="superscript"/>
          <w:lang w:val="en-GB"/>
        </w:rPr>
        <w:t>2</w:t>
      </w:r>
    </w:p>
    <w:p w14:paraId="08AA6660" w14:textId="77777777" w:rsidR="00B448BD" w:rsidRPr="00B448BD" w:rsidRDefault="00B448BD" w:rsidP="00B448BD">
      <w:pPr>
        <w:divId w:val="935526654"/>
        <w:rPr>
          <w:lang w:val="en-GB"/>
        </w:rPr>
      </w:pPr>
      <w:r w:rsidRPr="00B448BD">
        <w:rPr>
          <w:lang w:val="en-GB"/>
        </w:rPr>
        <w:t>From Report #72 onward, and unless specified otherwise, all data from the National Notifiable Diseases Surveillance System (NNDSS) have been extracted using ‘diagnosis date’ rather than ‘notification received date’ (see the Technical Supplement for definitions). Due to COVID-19 reporting changes in several states and territories, the use of ‘diagnosis date’ now provides a more consistent and accurate method for describing transmission trends in Australia.</w:t>
      </w:r>
    </w:p>
    <w:p w14:paraId="0C2623E8" w14:textId="6970E7BF" w:rsidR="00B448BD" w:rsidRPr="00B448BD" w:rsidRDefault="00B448BD" w:rsidP="00B448BD">
      <w:pPr>
        <w:divId w:val="935526654"/>
        <w:rPr>
          <w:lang w:val="en-GB"/>
        </w:rPr>
      </w:pPr>
      <w:r w:rsidRPr="00B448BD">
        <w:rPr>
          <w:lang w:val="en-GB"/>
        </w:rPr>
        <w:t>The case data provided includes both confirmed cases and probable cases reported to the NNDSS, as defined in accordance with the COVID-19 Communicable Diseases Network Australia (CDNA) National Guidelines for Public Health Units.</w:t>
      </w:r>
      <w:r w:rsidRPr="00B448BD">
        <w:rPr>
          <w:vertAlign w:val="superscript"/>
          <w:lang w:val="en-GB"/>
        </w:rPr>
        <w:t>3</w:t>
      </w:r>
      <w:r w:rsidRPr="00B448BD">
        <w:rPr>
          <w:lang w:val="en-GB"/>
        </w:rPr>
        <w:t xml:space="preserve"> For the purposes of this report, only probable cases from 5 January 2022 were included. Six jurisdictions have ceased collecting and reporting data on probable COVID-19 cases: Victoria ceased collection on 1 July 2023; Queensland on 1 September 2023; New South Wales on 1</w:t>
      </w:r>
      <w:r>
        <w:rPr>
          <w:lang w:val="en-GB"/>
        </w:rPr>
        <w:t> </w:t>
      </w:r>
      <w:r w:rsidRPr="00B448BD">
        <w:rPr>
          <w:lang w:val="en-GB"/>
        </w:rPr>
        <w:t xml:space="preserve">October 2023; Western Australia on 9 October 2023; the Northern Territory on 21 October 2023; and the </w:t>
      </w:r>
      <w:r w:rsidRPr="00B448BD">
        <w:rPr>
          <w:lang w:val="en-GB"/>
        </w:rPr>
        <w:lastRenderedPageBreak/>
        <w:t>Australian Capital Territory on 22 December 2023. Rapid antigen tests administered in healthcare or aged care settings continue to be reported to the NNDSS by some jurisdictions.</w:t>
      </w:r>
    </w:p>
    <w:p w14:paraId="2E3C2325" w14:textId="77777777" w:rsidR="00B448BD" w:rsidRPr="00B448BD" w:rsidRDefault="00B448BD" w:rsidP="00B448BD">
      <w:pPr>
        <w:divId w:val="935526654"/>
        <w:rPr>
          <w:lang w:val="en-GB"/>
        </w:rPr>
      </w:pPr>
      <w:r w:rsidRPr="00B448BD">
        <w:rPr>
          <w:lang w:val="en-GB"/>
        </w:rPr>
        <w:t xml:space="preserve">From Report #71 onward, population data for Aboriginal and Torres Strait Islander people was updated (from 2016) and is now based on the Australian Bureau of Statistics (ABS) Estimated Resident Population (ERP) as </w:t>
      </w:r>
      <w:proofErr w:type="gramStart"/>
      <w:r w:rsidRPr="00B448BD">
        <w:rPr>
          <w:lang w:val="en-GB"/>
        </w:rPr>
        <w:t>at</w:t>
      </w:r>
      <w:proofErr w:type="gramEnd"/>
      <w:r w:rsidRPr="00B448BD">
        <w:rPr>
          <w:lang w:val="en-GB"/>
        </w:rPr>
        <w:t xml:space="preserve"> 2021. There has been an increase of 185,600 Aboriginal and Torres Strait Islander people (23.2%) since the previous ERP (June 2016). Therefore, notification rate comparisons with reports prior to #71 should be undertaken with caution.</w:t>
      </w:r>
    </w:p>
    <w:p w14:paraId="541D0E31" w14:textId="77777777" w:rsidR="00B448BD" w:rsidRPr="00B448BD" w:rsidRDefault="00B448BD" w:rsidP="00B448BD">
      <w:pPr>
        <w:divId w:val="935526654"/>
        <w:rPr>
          <w:lang w:val="en-GB"/>
        </w:rPr>
      </w:pPr>
      <w:r w:rsidRPr="00B448BD">
        <w:rPr>
          <w:lang w:val="en-GB"/>
        </w:rPr>
        <w:t>Due to the dynamic nature of data in the NNDSS, numbers may be subject to revision and may vary from numbers previously reported and from case notifications released by states and territories.</w:t>
      </w:r>
    </w:p>
    <w:p w14:paraId="30CFC407" w14:textId="386F2422" w:rsidR="008A0736" w:rsidRDefault="00B448BD" w:rsidP="008A0736">
      <w:pPr>
        <w:pStyle w:val="Heading1"/>
        <w:divId w:val="935526654"/>
      </w:pPr>
      <w:r>
        <w:t>Background and data sources</w:t>
      </w:r>
    </w:p>
    <w:p w14:paraId="09D3C5DA" w14:textId="77777777" w:rsidR="00B448BD" w:rsidRPr="00B448BD" w:rsidRDefault="00B448BD" w:rsidP="00B448BD">
      <w:pPr>
        <w:divId w:val="935526654"/>
        <w:rPr>
          <w:lang w:val="en-GB"/>
        </w:rPr>
      </w:pPr>
      <w:r w:rsidRPr="00B448BD">
        <w:rPr>
          <w:lang w:val="en-GB"/>
        </w:rPr>
        <w:t>See the Technical Supplement for general information on COVID-19 including modes of transmission, common symptoms, and severity.</w:t>
      </w:r>
      <w:r w:rsidRPr="00B448BD">
        <w:rPr>
          <w:vertAlign w:val="superscript"/>
          <w:lang w:val="en-GB"/>
        </w:rPr>
        <w:t>2</w:t>
      </w:r>
      <w:r w:rsidRPr="00B448BD">
        <w:rPr>
          <w:lang w:val="en-GB"/>
        </w:rPr>
        <w:t xml:space="preserve"> </w:t>
      </w:r>
    </w:p>
    <w:p w14:paraId="71C4F769" w14:textId="599BE4E4" w:rsidR="008A0736" w:rsidRDefault="00B448BD" w:rsidP="008A0736">
      <w:pPr>
        <w:pStyle w:val="Heading1"/>
        <w:divId w:val="935526654"/>
        <w:rPr>
          <w:lang w:val="en-GB"/>
        </w:rPr>
      </w:pPr>
      <w:r>
        <w:rPr>
          <w:lang w:val="en-GB"/>
        </w:rPr>
        <w:t>Activity</w:t>
      </w:r>
    </w:p>
    <w:p w14:paraId="2C546152" w14:textId="4D1A9454" w:rsidR="008A0736" w:rsidRPr="00B448BD" w:rsidRDefault="00B448BD" w:rsidP="00B448BD">
      <w:pPr>
        <w:pStyle w:val="Heading2"/>
        <w:divId w:val="935526654"/>
        <w:rPr>
          <w:rStyle w:val="Heading3Char"/>
          <w:b w:val="0"/>
          <w:i/>
          <w:iCs/>
        </w:rPr>
      </w:pPr>
      <w:r>
        <w:rPr>
          <w:lang w:val="en-GB"/>
        </w:rPr>
        <w:t>COVID-19 trends</w:t>
      </w:r>
      <w:r>
        <w:rPr>
          <w:lang w:val="en-GB"/>
        </w:rPr>
        <w:br/>
      </w:r>
      <w:r w:rsidRPr="00B448BD">
        <w:rPr>
          <w:rStyle w:val="Heading3Char"/>
          <w:b w:val="0"/>
          <w:bCs/>
          <w:i/>
          <w:iCs/>
        </w:rPr>
        <w:t>(NNDSS)</w:t>
      </w:r>
    </w:p>
    <w:p w14:paraId="6FC1232A" w14:textId="77777777" w:rsidR="00B448BD" w:rsidRPr="00B448BD" w:rsidRDefault="00B448BD" w:rsidP="00B448BD">
      <w:pPr>
        <w:divId w:val="935526654"/>
        <w:rPr>
          <w:lang w:val="en-GB"/>
        </w:rPr>
      </w:pPr>
      <w:r w:rsidRPr="00B448BD">
        <w:rPr>
          <w:lang w:val="en-GB"/>
        </w:rPr>
        <w:t xml:space="preserve">Since the beginning of the pandemic to 14 January 2024, jurisdictions in Australia reported 11,770,874 COVID-19 cases to the NNDSS. Nationally, case notifications increased slowly from early </w:t>
      </w:r>
      <w:proofErr w:type="gramStart"/>
      <w:r w:rsidRPr="00B448BD">
        <w:rPr>
          <w:lang w:val="en-GB"/>
        </w:rPr>
        <w:t>October 2023, and</w:t>
      </w:r>
      <w:proofErr w:type="gramEnd"/>
      <w:r w:rsidRPr="00B448BD">
        <w:rPr>
          <w:lang w:val="en-GB"/>
        </w:rPr>
        <w:t xml:space="preserve"> appear to have stabilised in recent weeks (Figure 1).</w:t>
      </w:r>
    </w:p>
    <w:p w14:paraId="13045738" w14:textId="3B4D8B28" w:rsidR="00B448BD" w:rsidRPr="00B448BD" w:rsidRDefault="00B448BD" w:rsidP="00B448BD">
      <w:pPr>
        <w:pStyle w:val="CDIFigure-Table-Title"/>
        <w:divId w:val="935526654"/>
      </w:pPr>
      <w:r w:rsidRPr="00B448BD">
        <w:t>Figure 1: Confirmed and probable COVID-19 cases notified to the NNDSS by date of onset, Australia, 27</w:t>
      </w:r>
      <w:r>
        <w:t> </w:t>
      </w:r>
      <w:r w:rsidRPr="00B448BD">
        <w:t>February 2023 – 14 January 2024</w:t>
      </w:r>
      <w:proofErr w:type="gramStart"/>
      <w:r w:rsidRPr="00B448BD">
        <w:rPr>
          <w:vertAlign w:val="superscript"/>
        </w:rPr>
        <w:t>a,b</w:t>
      </w:r>
      <w:proofErr w:type="gramEnd"/>
    </w:p>
    <w:p w14:paraId="066174B7" w14:textId="7779C427" w:rsidR="00B448BD" w:rsidRDefault="000B067D" w:rsidP="000B067D">
      <w:pPr>
        <w:pStyle w:val="CDIFigure-Table-ImagePlaceholder"/>
        <w:divId w:val="935526654"/>
      </w:pPr>
      <w:r>
        <w:rPr>
          <w:noProof/>
          <w14:ligatures w14:val="none"/>
        </w:rPr>
        <w:drawing>
          <wp:inline distT="0" distB="0" distL="0" distR="0" wp14:anchorId="15670A0D" wp14:editId="2CF94E32">
            <wp:extent cx="6108204" cy="2250609"/>
            <wp:effectExtent l="0" t="0" r="6985" b="0"/>
            <wp:docPr id="11" name="Picture 11" descr="A stacked bar chart of new case notifications in Australia, by diagnosis date, since 27 February 2023. The chart shows both PCR-confirmed and RAT probable cases for each week. The chart’s date range encompasses the fifth Omicron wave (1 March – 13 August 2023) and the sixth Omicron wave to date (14 August 2023 – 14 January 2024).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until mid-November. For the current four-week reporting period, weekly case numbers have plateaued at approximately 10,000 cases per week, with most cases PCR-confirmed (consistent with the limitations now imposed on RAT reporting from most jurisdi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tacked bar chart of new case notifications in Australia, by diagnosis date, since 27 February 2023. The chart shows both PCR-confirmed and RAT probable cases for each week. The chart’s date range encompasses the fifth Omicron wave (1 March – 13 August 2023) and the sixth Omicron wave to date (14 August 2023 – 14 January 2024). A peak of approximately 42,000 cases occurred during the third week of May 2023, followed by a steady reduction in reported cases through June and July, ebbing to an apparent plateau in case numbers of approximately 5,000 cases per week across August and September 2023, before rising from the second week of October until mid-November. For the current four-week reporting period, weekly case numbers have plateaued at approximately 10,000 cases per week, with most cases PCR-confirmed (consistent with the limitations now imposed on RAT reporting from most jurisdictions)."/>
                    <pic:cNvPicPr/>
                  </pic:nvPicPr>
                  <pic:blipFill>
                    <a:blip r:embed="rId9">
                      <a:extLst>
                        <a:ext uri="{28A0092B-C50C-407E-A947-70E740481C1C}">
                          <a14:useLocalDpi xmlns:a14="http://schemas.microsoft.com/office/drawing/2010/main" val="0"/>
                        </a:ext>
                      </a:extLst>
                    </a:blip>
                    <a:stretch>
                      <a:fillRect/>
                    </a:stretch>
                  </pic:blipFill>
                  <pic:spPr>
                    <a:xfrm>
                      <a:off x="0" y="0"/>
                      <a:ext cx="6108204" cy="2250609"/>
                    </a:xfrm>
                    <a:prstGeom prst="rect">
                      <a:avLst/>
                    </a:prstGeom>
                  </pic:spPr>
                </pic:pic>
              </a:graphicData>
            </a:graphic>
          </wp:inline>
        </w:drawing>
      </w:r>
    </w:p>
    <w:p w14:paraId="22B86AC2" w14:textId="77777777" w:rsidR="00B448BD" w:rsidRDefault="00B448BD" w:rsidP="000B067D">
      <w:pPr>
        <w:pStyle w:val="CDIFigure-Table-FirstFootnote"/>
        <w:divId w:val="935526654"/>
      </w:pPr>
      <w:r>
        <w:t>a</w:t>
      </w:r>
      <w:r>
        <w:tab/>
        <w:t>Source: NNDSS, extracted on 18 January 2024 for cases with an illness onset from 27 February 2023 to 14 January 2024.</w:t>
      </w:r>
    </w:p>
    <w:p w14:paraId="71471FFD" w14:textId="17E460C2" w:rsidR="00B448BD" w:rsidRDefault="00B448BD" w:rsidP="00B448BD">
      <w:pPr>
        <w:pStyle w:val="CDIFigure-Table-Footnote"/>
        <w:divId w:val="935526654"/>
      </w:pPr>
      <w:r>
        <w:t>b</w:t>
      </w:r>
      <w:r>
        <w:tab/>
        <w:t>Since 1 July 2023, several jurisdictions have progressively ceased collecting and reporting data on probable COVID-19 cases.</w:t>
      </w:r>
    </w:p>
    <w:p w14:paraId="7AAC9871" w14:textId="77777777" w:rsidR="00E1522F" w:rsidRDefault="00E1522F" w:rsidP="00E1522F">
      <w:pPr>
        <w:divId w:val="935526654"/>
        <w:rPr>
          <w:lang w:val="en-GB"/>
        </w:rPr>
      </w:pPr>
      <w:r w:rsidRPr="00E1522F">
        <w:rPr>
          <w:lang w:val="en-GB"/>
        </w:rPr>
        <w:lastRenderedPageBreak/>
        <w:t>In the four-week period 18 December 2023 – 14 January 2024, there were 31,626 confirmed and 10,207 probable cases of COVID-19 reported in Australia to the NNDSS (Table 1). In the most recent reporting fortnight, a total of 21,386 confirmed and probable cases were notified (an average of 1,528 cases per day), compared to 20,447 in the previous fortnight (an average of 1,461 cases per day), representing a 4.6% fortnight-on-fortnight increase.</w:t>
      </w:r>
    </w:p>
    <w:p w14:paraId="4273055C" w14:textId="1F1B5209" w:rsidR="000B067D" w:rsidRDefault="00932597" w:rsidP="00932597">
      <w:pPr>
        <w:pStyle w:val="CDIFigure-Table-Title"/>
        <w:divId w:val="935526654"/>
      </w:pPr>
      <w:r w:rsidRPr="00932597">
        <w:t>Table 1: Confirmed and probable COVID-19 cases notified to the NNDSS by jurisdiction and date of illness onset, Australia, 15 December 2021 – 14 January 2024</w:t>
      </w:r>
      <w:proofErr w:type="gramStart"/>
      <w:r w:rsidRPr="00932597">
        <w:rPr>
          <w:vertAlign w:val="superscript"/>
        </w:rPr>
        <w:t>a,b</w:t>
      </w:r>
      <w:proofErr w:type="gramEnd"/>
      <w:r w:rsidRPr="00932597">
        <w:rPr>
          <w:vertAlign w:val="superscript"/>
        </w:rPr>
        <w:t>,c</w:t>
      </w:r>
    </w:p>
    <w:tbl>
      <w:tblPr>
        <w:tblW w:w="9711" w:type="dxa"/>
        <w:tblInd w:w="-8" w:type="dxa"/>
        <w:tblLayout w:type="fixed"/>
        <w:tblCellMar>
          <w:left w:w="0" w:type="dxa"/>
          <w:right w:w="0" w:type="dxa"/>
        </w:tblCellMar>
        <w:tblLook w:val="0000" w:firstRow="0" w:lastRow="0" w:firstColumn="0" w:lastColumn="0" w:noHBand="0" w:noVBand="0"/>
        <w:tblCaption w:val="Table 1: Confirmed and probable COVID-19 cases notified to the NNDSS by jurisdiction and date of illness onset, Australia, 15 December 2021 – 14 January 2024"/>
        <w:tblDescription w:val="Table 1 shows PCR-confirmed and RAT probable COVID-19 notifications to NNDSS by jurisdiction, for cases with a date of illness onset within the current four-week reporting period and during the Omicron wave to date (15 December 2021 – 14 January 2024). There were 20,447 confirmed (PCR) and probable (RAT) cases notified in the first fortnight of the current reporting period (18–31 December 2023), comprising 15,120 confirmed and 5,327 probable cases; and 21,386 confirmed and probable cases notified in the second fortnight (1–14 January 2024), comprising 16,506 confirmed and 4,880 probable cases. Confirmed cases were predominantly notified in New South Wales during each fortnight, followed by Queensland and Victoria; probable cases were predominantly notified in South Australia and Tasmania during each fortnight. (It should be noted that the latter two jurisdictions are the only ones in which the collection and reporting of probable case data is ongoing.)"/>
      </w:tblPr>
      <w:tblGrid>
        <w:gridCol w:w="1066"/>
        <w:gridCol w:w="992"/>
        <w:gridCol w:w="935"/>
        <w:gridCol w:w="907"/>
        <w:gridCol w:w="993"/>
        <w:gridCol w:w="935"/>
        <w:gridCol w:w="907"/>
        <w:gridCol w:w="992"/>
        <w:gridCol w:w="936"/>
        <w:gridCol w:w="1048"/>
      </w:tblGrid>
      <w:tr w:rsidR="00050A29" w:rsidRPr="00932597" w14:paraId="5277EF0B" w14:textId="77777777" w:rsidTr="00050A29">
        <w:trPr>
          <w:divId w:val="935526654"/>
          <w:trHeight w:val="20"/>
          <w:tblHeader/>
        </w:trPr>
        <w:tc>
          <w:tcPr>
            <w:tcW w:w="1066" w:type="dxa"/>
            <w:vMerge w:val="restart"/>
            <w:tcBorders>
              <w:right w:val="single" w:sz="6" w:space="0" w:color="FFFFFF" w:themeColor="background1"/>
            </w:tcBorders>
            <w:shd w:val="clear" w:color="auto" w:fill="033636" w:themeFill="text2"/>
            <w:tcMar>
              <w:top w:w="113" w:type="dxa"/>
              <w:left w:w="57" w:type="dxa"/>
              <w:bottom w:w="113" w:type="dxa"/>
              <w:right w:w="57" w:type="dxa"/>
            </w:tcMar>
            <w:vAlign w:val="bottom"/>
          </w:tcPr>
          <w:p w14:paraId="4126FA4A" w14:textId="0BCEF473" w:rsidR="00050A29" w:rsidRPr="00932597" w:rsidRDefault="00050A29" w:rsidP="00932597">
            <w:pPr>
              <w:pStyle w:val="CDIFigure-Table-H1Left"/>
            </w:pPr>
            <w:r w:rsidRPr="00932597">
              <w:t>Jurisdiction</w:t>
            </w:r>
          </w:p>
        </w:tc>
        <w:tc>
          <w:tcPr>
            <w:tcW w:w="5669"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57" w:type="dxa"/>
              <w:bottom w:w="113" w:type="dxa"/>
              <w:right w:w="57" w:type="dxa"/>
            </w:tcMar>
            <w:vAlign w:val="bottom"/>
          </w:tcPr>
          <w:p w14:paraId="0F5CBA8F" w14:textId="77777777" w:rsidR="00050A29" w:rsidRPr="00932597" w:rsidRDefault="00050A29" w:rsidP="00932597">
            <w:pPr>
              <w:pStyle w:val="CDIFigure-Table-H1"/>
            </w:pPr>
            <w:r w:rsidRPr="00932597">
              <w:t>Reporting period</w:t>
            </w:r>
          </w:p>
        </w:tc>
        <w:tc>
          <w:tcPr>
            <w:tcW w:w="2976" w:type="dxa"/>
            <w:gridSpan w:val="3"/>
            <w:tcBorders>
              <w:left w:val="single" w:sz="6" w:space="0" w:color="FFFFFF" w:themeColor="background1"/>
            </w:tcBorders>
            <w:shd w:val="clear" w:color="auto" w:fill="033636" w:themeFill="text2"/>
            <w:tcMar>
              <w:top w:w="113" w:type="dxa"/>
              <w:left w:w="57" w:type="dxa"/>
              <w:bottom w:w="113" w:type="dxa"/>
              <w:right w:w="57" w:type="dxa"/>
            </w:tcMar>
            <w:vAlign w:val="bottom"/>
          </w:tcPr>
          <w:p w14:paraId="736DB2F9" w14:textId="77777777" w:rsidR="00050A29" w:rsidRPr="00932597" w:rsidRDefault="00050A29" w:rsidP="00932597">
            <w:pPr>
              <w:pStyle w:val="CDIFigure-Table-H1"/>
            </w:pPr>
            <w:r w:rsidRPr="00932597">
              <w:t>Omicron wave to date</w:t>
            </w:r>
          </w:p>
        </w:tc>
      </w:tr>
      <w:tr w:rsidR="00050A29" w:rsidRPr="00932597" w14:paraId="44769CF7" w14:textId="77777777" w:rsidTr="00050A29">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5E1A6B1C" w14:textId="47E73451" w:rsidR="00050A29" w:rsidRPr="00932597" w:rsidRDefault="00050A29" w:rsidP="00932597">
            <w:pPr>
              <w:pStyle w:val="CDIFigure-Table-H1Left"/>
            </w:pPr>
          </w:p>
        </w:tc>
        <w:tc>
          <w:tcPr>
            <w:tcW w:w="2834"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bottom"/>
          </w:tcPr>
          <w:p w14:paraId="368C0383" w14:textId="77777777" w:rsidR="00050A29" w:rsidRPr="00932597" w:rsidRDefault="00050A29" w:rsidP="00932597">
            <w:pPr>
              <w:pStyle w:val="CDIFigure-Table-H1"/>
            </w:pPr>
            <w:r w:rsidRPr="00932597">
              <w:t>18 – 31 December 2023</w:t>
            </w:r>
          </w:p>
        </w:tc>
        <w:tc>
          <w:tcPr>
            <w:tcW w:w="2835"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57" w:type="dxa"/>
              <w:bottom w:w="0" w:type="dxa"/>
              <w:right w:w="57" w:type="dxa"/>
            </w:tcMar>
            <w:vAlign w:val="bottom"/>
          </w:tcPr>
          <w:p w14:paraId="346F9979" w14:textId="77777777" w:rsidR="00050A29" w:rsidRPr="00932597" w:rsidRDefault="00050A29" w:rsidP="00932597">
            <w:pPr>
              <w:pStyle w:val="CDIFigure-Table-H1"/>
            </w:pPr>
            <w:r w:rsidRPr="00932597">
              <w:t>1 – 14 January 2024</w:t>
            </w:r>
          </w:p>
        </w:tc>
        <w:tc>
          <w:tcPr>
            <w:tcW w:w="2976" w:type="dxa"/>
            <w:gridSpan w:val="3"/>
            <w:tcBorders>
              <w:left w:val="single" w:sz="6" w:space="0" w:color="FFFFFF" w:themeColor="background1"/>
            </w:tcBorders>
            <w:shd w:val="clear" w:color="auto" w:fill="033636" w:themeFill="text2"/>
            <w:tcMar>
              <w:top w:w="113" w:type="dxa"/>
              <w:left w:w="57" w:type="dxa"/>
              <w:bottom w:w="0" w:type="dxa"/>
              <w:right w:w="57" w:type="dxa"/>
            </w:tcMar>
            <w:vAlign w:val="bottom"/>
          </w:tcPr>
          <w:p w14:paraId="385F8B7A" w14:textId="77777777" w:rsidR="00050A29" w:rsidRPr="00932597" w:rsidRDefault="00050A29" w:rsidP="00932597">
            <w:pPr>
              <w:pStyle w:val="CDIFigure-Table-H1"/>
            </w:pPr>
            <w:r w:rsidRPr="00932597">
              <w:t>15 December 2021 – 14 January 2024</w:t>
            </w:r>
          </w:p>
        </w:tc>
      </w:tr>
      <w:tr w:rsidR="00050A29" w:rsidRPr="00932597" w14:paraId="632EA6E0" w14:textId="77777777" w:rsidTr="00050A29">
        <w:trPr>
          <w:divId w:val="935526654"/>
          <w:trHeight w:val="20"/>
          <w:tblHeader/>
        </w:trPr>
        <w:tc>
          <w:tcPr>
            <w:tcW w:w="1066" w:type="dxa"/>
            <w:vMerge/>
            <w:tcBorders>
              <w:right w:val="single" w:sz="6" w:space="0" w:color="FFFFFF" w:themeColor="background1"/>
            </w:tcBorders>
            <w:shd w:val="clear" w:color="auto" w:fill="033636" w:themeFill="text2"/>
            <w:tcMar>
              <w:top w:w="113" w:type="dxa"/>
              <w:left w:w="57" w:type="dxa"/>
              <w:bottom w:w="113" w:type="dxa"/>
              <w:right w:w="57" w:type="dxa"/>
            </w:tcMar>
            <w:vAlign w:val="bottom"/>
          </w:tcPr>
          <w:p w14:paraId="15707AD0" w14:textId="45FE4CAC" w:rsidR="00050A29" w:rsidRPr="00932597" w:rsidRDefault="00050A29" w:rsidP="00932597">
            <w:pPr>
              <w:pStyle w:val="CDIFigure-Table-H1Left"/>
            </w:pPr>
          </w:p>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17243131" w14:textId="77777777" w:rsidR="00050A29" w:rsidRPr="00932597" w:rsidRDefault="00050A29" w:rsidP="00932597">
            <w:pPr>
              <w:pStyle w:val="CDIFigure-Table-H1"/>
            </w:pPr>
            <w:r w:rsidRPr="00932597">
              <w:t>Confirmed</w:t>
            </w:r>
          </w:p>
        </w:tc>
        <w:tc>
          <w:tcPr>
            <w:tcW w:w="935" w:type="dxa"/>
            <w:shd w:val="clear" w:color="auto" w:fill="033636" w:themeFill="text2"/>
            <w:tcMar>
              <w:top w:w="113" w:type="dxa"/>
              <w:left w:w="57" w:type="dxa"/>
              <w:bottom w:w="113" w:type="dxa"/>
              <w:right w:w="57" w:type="dxa"/>
            </w:tcMar>
            <w:vAlign w:val="bottom"/>
          </w:tcPr>
          <w:p w14:paraId="627FDE0B" w14:textId="77777777" w:rsidR="00050A29" w:rsidRPr="00932597" w:rsidRDefault="00050A29" w:rsidP="00932597">
            <w:pPr>
              <w:pStyle w:val="CDIFigure-Table-H1"/>
            </w:pPr>
            <w:r w:rsidRPr="00932597">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bottom"/>
          </w:tcPr>
          <w:p w14:paraId="5E764381" w14:textId="77777777" w:rsidR="00050A29" w:rsidRPr="00932597" w:rsidRDefault="00050A29" w:rsidP="00932597">
            <w:pPr>
              <w:pStyle w:val="CDIFigure-Table-H1"/>
            </w:pPr>
            <w:r w:rsidRPr="00932597">
              <w:t>Total</w:t>
            </w:r>
          </w:p>
        </w:tc>
        <w:tc>
          <w:tcPr>
            <w:tcW w:w="993"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7A08A133" w14:textId="77777777" w:rsidR="00050A29" w:rsidRPr="00932597" w:rsidRDefault="00050A29" w:rsidP="00932597">
            <w:pPr>
              <w:pStyle w:val="CDIFigure-Table-H1"/>
            </w:pPr>
            <w:r w:rsidRPr="00932597">
              <w:t>Confirmed</w:t>
            </w:r>
          </w:p>
        </w:tc>
        <w:tc>
          <w:tcPr>
            <w:tcW w:w="935" w:type="dxa"/>
            <w:shd w:val="clear" w:color="auto" w:fill="033636" w:themeFill="text2"/>
            <w:tcMar>
              <w:top w:w="113" w:type="dxa"/>
              <w:left w:w="57" w:type="dxa"/>
              <w:bottom w:w="113" w:type="dxa"/>
              <w:right w:w="57" w:type="dxa"/>
            </w:tcMar>
            <w:vAlign w:val="bottom"/>
          </w:tcPr>
          <w:p w14:paraId="381D0C9A" w14:textId="77777777" w:rsidR="00050A29" w:rsidRPr="00932597" w:rsidRDefault="00050A29" w:rsidP="00932597">
            <w:pPr>
              <w:pStyle w:val="CDIFigure-Table-H1"/>
            </w:pPr>
            <w:r w:rsidRPr="00932597">
              <w:t>Probable</w:t>
            </w:r>
          </w:p>
        </w:tc>
        <w:tc>
          <w:tcPr>
            <w:tcW w:w="907" w:type="dxa"/>
            <w:tcBorders>
              <w:right w:val="single" w:sz="6" w:space="0" w:color="FFFFFF" w:themeColor="background1"/>
            </w:tcBorders>
            <w:shd w:val="clear" w:color="auto" w:fill="033636" w:themeFill="text2"/>
            <w:tcMar>
              <w:top w:w="113" w:type="dxa"/>
              <w:left w:w="57" w:type="dxa"/>
              <w:bottom w:w="113" w:type="dxa"/>
              <w:right w:w="57" w:type="dxa"/>
            </w:tcMar>
            <w:vAlign w:val="bottom"/>
          </w:tcPr>
          <w:p w14:paraId="4D793926" w14:textId="77777777" w:rsidR="00050A29" w:rsidRPr="00932597" w:rsidRDefault="00050A29" w:rsidP="00932597">
            <w:pPr>
              <w:pStyle w:val="CDIFigure-Table-H1"/>
            </w:pPr>
            <w:r w:rsidRPr="00932597">
              <w:t>Total</w:t>
            </w:r>
          </w:p>
        </w:tc>
        <w:tc>
          <w:tcPr>
            <w:tcW w:w="992" w:type="dxa"/>
            <w:tcBorders>
              <w:left w:val="single" w:sz="6" w:space="0" w:color="FFFFFF" w:themeColor="background1"/>
            </w:tcBorders>
            <w:shd w:val="clear" w:color="auto" w:fill="033636" w:themeFill="text2"/>
            <w:tcMar>
              <w:top w:w="113" w:type="dxa"/>
              <w:left w:w="57" w:type="dxa"/>
              <w:bottom w:w="113" w:type="dxa"/>
              <w:right w:w="57" w:type="dxa"/>
            </w:tcMar>
            <w:vAlign w:val="bottom"/>
          </w:tcPr>
          <w:p w14:paraId="3E925267" w14:textId="77777777" w:rsidR="00050A29" w:rsidRPr="00932597" w:rsidRDefault="00050A29" w:rsidP="00932597">
            <w:pPr>
              <w:pStyle w:val="CDIFigure-Table-H1"/>
            </w:pPr>
            <w:r w:rsidRPr="00932597">
              <w:t>Confirmed</w:t>
            </w:r>
          </w:p>
        </w:tc>
        <w:tc>
          <w:tcPr>
            <w:tcW w:w="936" w:type="dxa"/>
            <w:shd w:val="clear" w:color="auto" w:fill="033636" w:themeFill="text2"/>
            <w:tcMar>
              <w:top w:w="113" w:type="dxa"/>
              <w:left w:w="57" w:type="dxa"/>
              <w:bottom w:w="113" w:type="dxa"/>
              <w:right w:w="57" w:type="dxa"/>
            </w:tcMar>
            <w:vAlign w:val="bottom"/>
          </w:tcPr>
          <w:p w14:paraId="0E700CF7" w14:textId="77777777" w:rsidR="00050A29" w:rsidRPr="00932597" w:rsidRDefault="00050A29" w:rsidP="00932597">
            <w:pPr>
              <w:pStyle w:val="CDIFigure-Table-H1"/>
            </w:pPr>
            <w:r w:rsidRPr="00932597">
              <w:t>Probable</w:t>
            </w:r>
          </w:p>
        </w:tc>
        <w:tc>
          <w:tcPr>
            <w:tcW w:w="1048" w:type="dxa"/>
            <w:shd w:val="clear" w:color="auto" w:fill="033636" w:themeFill="text2"/>
            <w:tcMar>
              <w:top w:w="113" w:type="dxa"/>
              <w:left w:w="57" w:type="dxa"/>
              <w:bottom w:w="113" w:type="dxa"/>
              <w:right w:w="57" w:type="dxa"/>
            </w:tcMar>
            <w:vAlign w:val="bottom"/>
          </w:tcPr>
          <w:p w14:paraId="7BAE2782" w14:textId="77777777" w:rsidR="00050A29" w:rsidRPr="00932597" w:rsidRDefault="00050A29" w:rsidP="00932597">
            <w:pPr>
              <w:pStyle w:val="CDIFigure-Table-H1"/>
            </w:pPr>
            <w:r w:rsidRPr="00932597">
              <w:t>Total</w:t>
            </w:r>
          </w:p>
        </w:tc>
      </w:tr>
      <w:tr w:rsidR="00050A29" w:rsidRPr="00932597" w14:paraId="1E99BFF1" w14:textId="77777777" w:rsidTr="00050A29">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0FC4DAEF" w14:textId="77777777" w:rsidR="00932597" w:rsidRPr="00932597" w:rsidRDefault="00932597" w:rsidP="00932597">
            <w:pPr>
              <w:pStyle w:val="CDIFigure-Table-BodyTextLeft"/>
            </w:pPr>
            <w:r w:rsidRPr="00932597">
              <w:t>ACT</w:t>
            </w:r>
            <w:r w:rsidRPr="00932597">
              <w:rPr>
                <w:vertAlign w:val="superscript"/>
              </w:rPr>
              <w:t>d</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0E0FCA76" w14:textId="77777777" w:rsidR="00932597" w:rsidRPr="00932597" w:rsidRDefault="00932597" w:rsidP="00932597">
            <w:pPr>
              <w:pStyle w:val="CDIFigure-Table-BodyTextCentre"/>
            </w:pPr>
            <w:r w:rsidRPr="00932597">
              <w:t>155 (56.6%)</w:t>
            </w:r>
          </w:p>
        </w:tc>
        <w:tc>
          <w:tcPr>
            <w:tcW w:w="935" w:type="dxa"/>
            <w:shd w:val="clear" w:color="auto" w:fill="F2F2F2" w:themeFill="background1" w:themeFillShade="F2"/>
            <w:tcMar>
              <w:top w:w="96" w:type="dxa"/>
              <w:left w:w="85" w:type="dxa"/>
              <w:bottom w:w="96" w:type="dxa"/>
              <w:right w:w="85" w:type="dxa"/>
            </w:tcMar>
            <w:vAlign w:val="center"/>
          </w:tcPr>
          <w:p w14:paraId="0ED6B6DC" w14:textId="77777777" w:rsidR="00932597" w:rsidRPr="00932597" w:rsidRDefault="00932597" w:rsidP="00932597">
            <w:pPr>
              <w:pStyle w:val="CDIFigure-Table-BodyTextCentre"/>
            </w:pPr>
            <w:r w:rsidRPr="00932597">
              <w:t>119 (43.4%)</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5E31CCEB" w14:textId="77777777" w:rsidR="00932597" w:rsidRPr="00932597" w:rsidRDefault="00932597" w:rsidP="00932597">
            <w:pPr>
              <w:pStyle w:val="CDIFigure-Table-BodyTextCentre"/>
            </w:pPr>
            <w:r w:rsidRPr="00932597">
              <w:t>274</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378F39A6" w14:textId="77777777" w:rsidR="00932597" w:rsidRPr="00932597" w:rsidRDefault="00932597" w:rsidP="00932597">
            <w:pPr>
              <w:pStyle w:val="CDIFigure-Table-BodyTextCentre"/>
            </w:pPr>
            <w:r w:rsidRPr="00932597">
              <w:t>252 (100.0%)</w:t>
            </w:r>
          </w:p>
        </w:tc>
        <w:tc>
          <w:tcPr>
            <w:tcW w:w="935" w:type="dxa"/>
            <w:shd w:val="clear" w:color="auto" w:fill="F2F2F2" w:themeFill="background1" w:themeFillShade="F2"/>
            <w:tcMar>
              <w:top w:w="96" w:type="dxa"/>
              <w:left w:w="85" w:type="dxa"/>
              <w:bottom w:w="96" w:type="dxa"/>
              <w:right w:w="85" w:type="dxa"/>
            </w:tcMar>
            <w:vAlign w:val="center"/>
          </w:tcPr>
          <w:p w14:paraId="0CA36CD3" w14:textId="77777777" w:rsidR="00932597" w:rsidRPr="00932597" w:rsidRDefault="00932597" w:rsidP="00932597">
            <w:pPr>
              <w:pStyle w:val="CDIFigure-Table-BodyTextCentre"/>
            </w:pPr>
            <w:r w:rsidRPr="00932597">
              <w:t>0</w:t>
            </w:r>
            <w:r w:rsidRPr="00932597">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7492941F" w14:textId="77777777" w:rsidR="00932597" w:rsidRPr="00932597" w:rsidRDefault="00932597" w:rsidP="00932597">
            <w:pPr>
              <w:pStyle w:val="CDIFigure-Table-BodyTextCentre"/>
            </w:pPr>
            <w:r w:rsidRPr="00932597">
              <w:t>252</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36494F51" w14:textId="77777777" w:rsidR="00932597" w:rsidRPr="00932597" w:rsidRDefault="00932597" w:rsidP="00932597">
            <w:pPr>
              <w:pStyle w:val="CDIFigure-Table-BodyTextCentre"/>
            </w:pPr>
            <w:r w:rsidRPr="00932597">
              <w:t>134,311 (53.8%)</w:t>
            </w:r>
          </w:p>
        </w:tc>
        <w:tc>
          <w:tcPr>
            <w:tcW w:w="936" w:type="dxa"/>
            <w:shd w:val="clear" w:color="auto" w:fill="F2F2F2" w:themeFill="background1" w:themeFillShade="F2"/>
            <w:tcMar>
              <w:top w:w="96" w:type="dxa"/>
              <w:left w:w="85" w:type="dxa"/>
              <w:bottom w:w="96" w:type="dxa"/>
              <w:right w:w="85" w:type="dxa"/>
            </w:tcMar>
            <w:vAlign w:val="center"/>
          </w:tcPr>
          <w:p w14:paraId="35749930" w14:textId="77777777" w:rsidR="00932597" w:rsidRPr="00932597" w:rsidRDefault="00932597" w:rsidP="00932597">
            <w:pPr>
              <w:pStyle w:val="CDIFigure-Table-BodyTextCentre"/>
            </w:pPr>
            <w:r w:rsidRPr="00932597">
              <w:t>115,267 (46.2%)</w:t>
            </w:r>
          </w:p>
        </w:tc>
        <w:tc>
          <w:tcPr>
            <w:tcW w:w="1048" w:type="dxa"/>
            <w:shd w:val="clear" w:color="auto" w:fill="F2F2F2" w:themeFill="background1" w:themeFillShade="F2"/>
            <w:tcMar>
              <w:top w:w="96" w:type="dxa"/>
              <w:left w:w="85" w:type="dxa"/>
              <w:bottom w:w="96" w:type="dxa"/>
              <w:right w:w="85" w:type="dxa"/>
            </w:tcMar>
            <w:vAlign w:val="center"/>
          </w:tcPr>
          <w:p w14:paraId="55259A35" w14:textId="77777777" w:rsidR="00932597" w:rsidRPr="00932597" w:rsidRDefault="00932597" w:rsidP="00932597">
            <w:pPr>
              <w:pStyle w:val="CDIFigure-Table-BodyTextCentre"/>
            </w:pPr>
            <w:r w:rsidRPr="00932597">
              <w:t>249,578</w:t>
            </w:r>
          </w:p>
        </w:tc>
      </w:tr>
      <w:tr w:rsidR="00932597" w:rsidRPr="00932597" w14:paraId="6C61ECE3" w14:textId="77777777" w:rsidTr="00050A29">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0B654E7B" w14:textId="77777777" w:rsidR="00932597" w:rsidRPr="00932597" w:rsidRDefault="00932597" w:rsidP="00932597">
            <w:pPr>
              <w:pStyle w:val="CDIFigure-Table-BodyTextLeft"/>
            </w:pPr>
            <w:r w:rsidRPr="00932597">
              <w:t>NSW</w:t>
            </w:r>
            <w:r w:rsidRPr="00932597">
              <w:rPr>
                <w:vertAlign w:val="superscript"/>
              </w:rPr>
              <w:t>d</w:t>
            </w:r>
          </w:p>
        </w:tc>
        <w:tc>
          <w:tcPr>
            <w:tcW w:w="992" w:type="dxa"/>
            <w:tcBorders>
              <w:left w:val="single" w:sz="6" w:space="0" w:color="033636" w:themeColor="text2"/>
            </w:tcBorders>
            <w:tcMar>
              <w:top w:w="96" w:type="dxa"/>
              <w:left w:w="85" w:type="dxa"/>
              <w:bottom w:w="96" w:type="dxa"/>
              <w:right w:w="85" w:type="dxa"/>
            </w:tcMar>
            <w:vAlign w:val="center"/>
          </w:tcPr>
          <w:p w14:paraId="48807490" w14:textId="77777777" w:rsidR="00932597" w:rsidRPr="00932597" w:rsidRDefault="00932597" w:rsidP="00932597">
            <w:pPr>
              <w:pStyle w:val="CDIFigure-Table-BodyTextCentre"/>
            </w:pPr>
            <w:r w:rsidRPr="00932597">
              <w:t>5,691 (88.8%)</w:t>
            </w:r>
          </w:p>
        </w:tc>
        <w:tc>
          <w:tcPr>
            <w:tcW w:w="935" w:type="dxa"/>
            <w:tcMar>
              <w:top w:w="96" w:type="dxa"/>
              <w:left w:w="85" w:type="dxa"/>
              <w:bottom w:w="96" w:type="dxa"/>
              <w:right w:w="85" w:type="dxa"/>
            </w:tcMar>
            <w:vAlign w:val="center"/>
          </w:tcPr>
          <w:p w14:paraId="030494C7" w14:textId="77777777" w:rsidR="00932597" w:rsidRPr="00932597" w:rsidRDefault="00932597" w:rsidP="00932597">
            <w:pPr>
              <w:pStyle w:val="CDIFigure-Table-BodyTextCentre"/>
            </w:pPr>
            <w:r w:rsidRPr="00932597">
              <w:t>717 (11.2%)</w:t>
            </w:r>
          </w:p>
        </w:tc>
        <w:tc>
          <w:tcPr>
            <w:tcW w:w="907" w:type="dxa"/>
            <w:tcBorders>
              <w:right w:val="single" w:sz="6" w:space="0" w:color="033636" w:themeColor="text2"/>
            </w:tcBorders>
            <w:tcMar>
              <w:top w:w="96" w:type="dxa"/>
              <w:left w:w="85" w:type="dxa"/>
              <w:bottom w:w="96" w:type="dxa"/>
              <w:right w:w="85" w:type="dxa"/>
            </w:tcMar>
            <w:vAlign w:val="center"/>
          </w:tcPr>
          <w:p w14:paraId="61CC4F50" w14:textId="77777777" w:rsidR="00932597" w:rsidRPr="00932597" w:rsidRDefault="00932597" w:rsidP="00932597">
            <w:pPr>
              <w:pStyle w:val="CDIFigure-Table-BodyTextCentre"/>
            </w:pPr>
            <w:r w:rsidRPr="00932597">
              <w:t>6,408</w:t>
            </w:r>
          </w:p>
        </w:tc>
        <w:tc>
          <w:tcPr>
            <w:tcW w:w="993" w:type="dxa"/>
            <w:tcBorders>
              <w:left w:val="single" w:sz="6" w:space="0" w:color="033636" w:themeColor="text2"/>
            </w:tcBorders>
            <w:tcMar>
              <w:top w:w="96" w:type="dxa"/>
              <w:left w:w="85" w:type="dxa"/>
              <w:bottom w:w="96" w:type="dxa"/>
              <w:right w:w="85" w:type="dxa"/>
            </w:tcMar>
            <w:vAlign w:val="center"/>
          </w:tcPr>
          <w:p w14:paraId="760B92AB" w14:textId="77777777" w:rsidR="00932597" w:rsidRPr="00932597" w:rsidRDefault="00932597" w:rsidP="00932597">
            <w:pPr>
              <w:pStyle w:val="CDIFigure-Table-BodyTextCentre"/>
            </w:pPr>
            <w:r w:rsidRPr="00932597">
              <w:t>7,303 (91.1%)</w:t>
            </w:r>
          </w:p>
        </w:tc>
        <w:tc>
          <w:tcPr>
            <w:tcW w:w="935" w:type="dxa"/>
            <w:tcMar>
              <w:top w:w="96" w:type="dxa"/>
              <w:left w:w="85" w:type="dxa"/>
              <w:bottom w:w="96" w:type="dxa"/>
              <w:right w:w="85" w:type="dxa"/>
            </w:tcMar>
            <w:vAlign w:val="center"/>
          </w:tcPr>
          <w:p w14:paraId="35069C76" w14:textId="77777777" w:rsidR="00932597" w:rsidRPr="00932597" w:rsidRDefault="00932597" w:rsidP="00932597">
            <w:pPr>
              <w:pStyle w:val="CDIFigure-Table-BodyTextCentre"/>
            </w:pPr>
            <w:r w:rsidRPr="00932597">
              <w:t>710</w:t>
            </w:r>
            <w:r w:rsidRPr="00932597">
              <w:br/>
              <w:t>(8.9%)</w:t>
            </w:r>
          </w:p>
        </w:tc>
        <w:tc>
          <w:tcPr>
            <w:tcW w:w="907" w:type="dxa"/>
            <w:tcBorders>
              <w:right w:val="single" w:sz="6" w:space="0" w:color="033636" w:themeColor="text2"/>
            </w:tcBorders>
            <w:tcMar>
              <w:top w:w="96" w:type="dxa"/>
              <w:left w:w="85" w:type="dxa"/>
              <w:bottom w:w="96" w:type="dxa"/>
              <w:right w:w="85" w:type="dxa"/>
            </w:tcMar>
            <w:vAlign w:val="center"/>
          </w:tcPr>
          <w:p w14:paraId="59AD3BE6" w14:textId="77777777" w:rsidR="00932597" w:rsidRPr="00932597" w:rsidRDefault="00932597" w:rsidP="00932597">
            <w:pPr>
              <w:pStyle w:val="CDIFigure-Table-BodyTextCentre"/>
            </w:pPr>
            <w:r w:rsidRPr="00932597">
              <w:t>8,013</w:t>
            </w:r>
          </w:p>
        </w:tc>
        <w:tc>
          <w:tcPr>
            <w:tcW w:w="992" w:type="dxa"/>
            <w:tcBorders>
              <w:left w:val="single" w:sz="6" w:space="0" w:color="033636" w:themeColor="text2"/>
            </w:tcBorders>
            <w:tcMar>
              <w:top w:w="96" w:type="dxa"/>
              <w:left w:w="85" w:type="dxa"/>
              <w:bottom w:w="96" w:type="dxa"/>
              <w:right w:w="85" w:type="dxa"/>
            </w:tcMar>
            <w:vAlign w:val="center"/>
          </w:tcPr>
          <w:p w14:paraId="65DFC902" w14:textId="77777777" w:rsidR="00932597" w:rsidRPr="00932597" w:rsidRDefault="00932597" w:rsidP="00932597">
            <w:pPr>
              <w:pStyle w:val="CDIFigure-Table-BodyTextCentre"/>
            </w:pPr>
            <w:r w:rsidRPr="00932597">
              <w:t>2,192,461 (56.5%)</w:t>
            </w:r>
          </w:p>
        </w:tc>
        <w:tc>
          <w:tcPr>
            <w:tcW w:w="936" w:type="dxa"/>
            <w:tcMar>
              <w:top w:w="96" w:type="dxa"/>
              <w:left w:w="85" w:type="dxa"/>
              <w:bottom w:w="96" w:type="dxa"/>
              <w:right w:w="85" w:type="dxa"/>
            </w:tcMar>
            <w:vAlign w:val="center"/>
          </w:tcPr>
          <w:p w14:paraId="552F457D" w14:textId="77777777" w:rsidR="00932597" w:rsidRPr="00932597" w:rsidRDefault="00932597" w:rsidP="00932597">
            <w:pPr>
              <w:pStyle w:val="CDIFigure-Table-BodyTextCentre"/>
            </w:pPr>
            <w:r w:rsidRPr="00932597">
              <w:t>1,685,885 (43.5%)</w:t>
            </w:r>
          </w:p>
        </w:tc>
        <w:tc>
          <w:tcPr>
            <w:tcW w:w="1048" w:type="dxa"/>
            <w:tcMar>
              <w:top w:w="96" w:type="dxa"/>
              <w:left w:w="85" w:type="dxa"/>
              <w:bottom w:w="96" w:type="dxa"/>
              <w:right w:w="85" w:type="dxa"/>
            </w:tcMar>
            <w:vAlign w:val="center"/>
          </w:tcPr>
          <w:p w14:paraId="1189BE9B" w14:textId="77777777" w:rsidR="00932597" w:rsidRPr="00932597" w:rsidRDefault="00932597" w:rsidP="00932597">
            <w:pPr>
              <w:pStyle w:val="CDIFigure-Table-BodyTextCentre"/>
            </w:pPr>
            <w:r w:rsidRPr="00932597">
              <w:t>3,878,346</w:t>
            </w:r>
          </w:p>
        </w:tc>
      </w:tr>
      <w:tr w:rsidR="00050A29" w:rsidRPr="00932597" w14:paraId="65772402" w14:textId="77777777" w:rsidTr="00050A29">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03C9C398" w14:textId="77777777" w:rsidR="00932597" w:rsidRPr="00932597" w:rsidRDefault="00932597" w:rsidP="00932597">
            <w:pPr>
              <w:pStyle w:val="CDIFigure-Table-BodyTextLeft"/>
            </w:pPr>
            <w:r w:rsidRPr="00932597">
              <w:t>NT</w:t>
            </w:r>
            <w:r w:rsidRPr="00932597">
              <w:rPr>
                <w:vertAlign w:val="superscript"/>
              </w:rPr>
              <w:t>d</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6E614CE6" w14:textId="77777777" w:rsidR="00932597" w:rsidRPr="00932597" w:rsidRDefault="00932597" w:rsidP="00932597">
            <w:pPr>
              <w:pStyle w:val="CDIFigure-Table-BodyTextCentre"/>
            </w:pPr>
            <w:r w:rsidRPr="00932597">
              <w:t>156 (99.4%)</w:t>
            </w:r>
          </w:p>
        </w:tc>
        <w:tc>
          <w:tcPr>
            <w:tcW w:w="935" w:type="dxa"/>
            <w:shd w:val="clear" w:color="auto" w:fill="F2F2F2" w:themeFill="background1" w:themeFillShade="F2"/>
            <w:tcMar>
              <w:top w:w="96" w:type="dxa"/>
              <w:left w:w="85" w:type="dxa"/>
              <w:bottom w:w="96" w:type="dxa"/>
              <w:right w:w="85" w:type="dxa"/>
            </w:tcMar>
            <w:vAlign w:val="center"/>
          </w:tcPr>
          <w:p w14:paraId="25CFF39D" w14:textId="77777777" w:rsidR="00932597" w:rsidRPr="00932597" w:rsidRDefault="00932597" w:rsidP="00932597">
            <w:pPr>
              <w:pStyle w:val="CDIFigure-Table-BodyTextCentre"/>
            </w:pPr>
            <w:r w:rsidRPr="00932597">
              <w:t>1</w:t>
            </w:r>
            <w:r w:rsidRPr="00932597">
              <w:br/>
              <w:t>(0.6%)</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35C1A2C8" w14:textId="77777777" w:rsidR="00932597" w:rsidRPr="00932597" w:rsidRDefault="00932597" w:rsidP="00932597">
            <w:pPr>
              <w:pStyle w:val="CDIFigure-Table-BodyTextCentre"/>
            </w:pPr>
            <w:r w:rsidRPr="00932597">
              <w:t>157</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608E96D7" w14:textId="77777777" w:rsidR="00932597" w:rsidRPr="00932597" w:rsidRDefault="00932597" w:rsidP="00932597">
            <w:pPr>
              <w:pStyle w:val="CDIFigure-Table-BodyTextCentre"/>
            </w:pPr>
            <w:r w:rsidRPr="00932597">
              <w:t>159 (100.0%)</w:t>
            </w:r>
          </w:p>
        </w:tc>
        <w:tc>
          <w:tcPr>
            <w:tcW w:w="935" w:type="dxa"/>
            <w:shd w:val="clear" w:color="auto" w:fill="F2F2F2" w:themeFill="background1" w:themeFillShade="F2"/>
            <w:tcMar>
              <w:top w:w="96" w:type="dxa"/>
              <w:left w:w="85" w:type="dxa"/>
              <w:bottom w:w="96" w:type="dxa"/>
              <w:right w:w="85" w:type="dxa"/>
            </w:tcMar>
            <w:vAlign w:val="center"/>
          </w:tcPr>
          <w:p w14:paraId="593D9B2F" w14:textId="77777777" w:rsidR="00932597" w:rsidRPr="00932597" w:rsidRDefault="00932597" w:rsidP="00932597">
            <w:pPr>
              <w:pStyle w:val="CDIFigure-Table-BodyTextCentre"/>
            </w:pPr>
            <w:r w:rsidRPr="00932597">
              <w:t>0</w:t>
            </w:r>
            <w:r w:rsidRPr="00932597">
              <w:br/>
              <w:t>(0.0%)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2B773530" w14:textId="77777777" w:rsidR="00932597" w:rsidRPr="00932597" w:rsidRDefault="00932597" w:rsidP="00932597">
            <w:pPr>
              <w:pStyle w:val="CDIFigure-Table-BodyTextCentre"/>
            </w:pPr>
            <w:r w:rsidRPr="00932597">
              <w:t>159</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1740477C" w14:textId="77777777" w:rsidR="00932597" w:rsidRPr="00932597" w:rsidRDefault="00932597" w:rsidP="00932597">
            <w:pPr>
              <w:pStyle w:val="CDIFigure-Table-BodyTextCentre"/>
            </w:pPr>
            <w:r w:rsidRPr="00932597">
              <w:t>26,219 (23.7%)</w:t>
            </w:r>
          </w:p>
        </w:tc>
        <w:tc>
          <w:tcPr>
            <w:tcW w:w="936" w:type="dxa"/>
            <w:shd w:val="clear" w:color="auto" w:fill="F2F2F2" w:themeFill="background1" w:themeFillShade="F2"/>
            <w:tcMar>
              <w:top w:w="96" w:type="dxa"/>
              <w:left w:w="85" w:type="dxa"/>
              <w:bottom w:w="96" w:type="dxa"/>
              <w:right w:w="85" w:type="dxa"/>
            </w:tcMar>
            <w:vAlign w:val="center"/>
          </w:tcPr>
          <w:p w14:paraId="180319BF" w14:textId="77777777" w:rsidR="00932597" w:rsidRPr="00932597" w:rsidRDefault="00932597" w:rsidP="00932597">
            <w:pPr>
              <w:pStyle w:val="CDIFigure-Table-BodyTextCentre"/>
            </w:pPr>
            <w:r w:rsidRPr="00932597">
              <w:t>84,179 (76.3%)</w:t>
            </w:r>
          </w:p>
        </w:tc>
        <w:tc>
          <w:tcPr>
            <w:tcW w:w="1048" w:type="dxa"/>
            <w:shd w:val="clear" w:color="auto" w:fill="F2F2F2" w:themeFill="background1" w:themeFillShade="F2"/>
            <w:tcMar>
              <w:top w:w="96" w:type="dxa"/>
              <w:left w:w="85" w:type="dxa"/>
              <w:bottom w:w="96" w:type="dxa"/>
              <w:right w:w="85" w:type="dxa"/>
            </w:tcMar>
            <w:vAlign w:val="center"/>
          </w:tcPr>
          <w:p w14:paraId="49FF629E" w14:textId="77777777" w:rsidR="00932597" w:rsidRPr="00932597" w:rsidRDefault="00932597" w:rsidP="00932597">
            <w:pPr>
              <w:pStyle w:val="CDIFigure-Table-BodyTextCentre"/>
            </w:pPr>
            <w:r w:rsidRPr="00932597">
              <w:t>110,398</w:t>
            </w:r>
          </w:p>
        </w:tc>
      </w:tr>
      <w:tr w:rsidR="00932597" w:rsidRPr="00932597" w14:paraId="658658E7" w14:textId="77777777" w:rsidTr="00050A29">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26AD4E0C" w14:textId="77777777" w:rsidR="00932597" w:rsidRPr="00932597" w:rsidRDefault="00932597" w:rsidP="00932597">
            <w:pPr>
              <w:pStyle w:val="CDIFigure-Table-BodyTextLeft"/>
            </w:pPr>
            <w:r w:rsidRPr="00932597">
              <w:t>Qld</w:t>
            </w:r>
            <w:r w:rsidRPr="00932597">
              <w:rPr>
                <w:vertAlign w:val="superscript"/>
              </w:rPr>
              <w:t>d</w:t>
            </w:r>
          </w:p>
        </w:tc>
        <w:tc>
          <w:tcPr>
            <w:tcW w:w="992" w:type="dxa"/>
            <w:tcBorders>
              <w:left w:val="single" w:sz="6" w:space="0" w:color="033636" w:themeColor="text2"/>
            </w:tcBorders>
            <w:tcMar>
              <w:top w:w="96" w:type="dxa"/>
              <w:left w:w="85" w:type="dxa"/>
              <w:bottom w:w="96" w:type="dxa"/>
              <w:right w:w="85" w:type="dxa"/>
            </w:tcMar>
            <w:vAlign w:val="center"/>
          </w:tcPr>
          <w:p w14:paraId="6197FCB9" w14:textId="77777777" w:rsidR="00932597" w:rsidRPr="00932597" w:rsidRDefault="00932597" w:rsidP="00932597">
            <w:pPr>
              <w:pStyle w:val="CDIFigure-Table-BodyTextCentre"/>
            </w:pPr>
            <w:r w:rsidRPr="00932597">
              <w:t>3,580 (90.4%)</w:t>
            </w:r>
          </w:p>
        </w:tc>
        <w:tc>
          <w:tcPr>
            <w:tcW w:w="935" w:type="dxa"/>
            <w:tcMar>
              <w:top w:w="96" w:type="dxa"/>
              <w:left w:w="85" w:type="dxa"/>
              <w:bottom w:w="96" w:type="dxa"/>
              <w:right w:w="85" w:type="dxa"/>
            </w:tcMar>
            <w:vAlign w:val="center"/>
          </w:tcPr>
          <w:p w14:paraId="1EC7214C" w14:textId="77777777" w:rsidR="00932597" w:rsidRPr="00932597" w:rsidRDefault="00932597" w:rsidP="00932597">
            <w:pPr>
              <w:pStyle w:val="CDIFigure-Table-BodyTextCentre"/>
            </w:pPr>
            <w:r w:rsidRPr="00932597">
              <w:t>381</w:t>
            </w:r>
            <w:r w:rsidRPr="00932597">
              <w:br/>
              <w:t>(9.6%)</w:t>
            </w:r>
          </w:p>
        </w:tc>
        <w:tc>
          <w:tcPr>
            <w:tcW w:w="907" w:type="dxa"/>
            <w:tcBorders>
              <w:right w:val="single" w:sz="6" w:space="0" w:color="033636" w:themeColor="text2"/>
            </w:tcBorders>
            <w:tcMar>
              <w:top w:w="96" w:type="dxa"/>
              <w:left w:w="85" w:type="dxa"/>
              <w:bottom w:w="96" w:type="dxa"/>
              <w:right w:w="85" w:type="dxa"/>
            </w:tcMar>
            <w:vAlign w:val="center"/>
          </w:tcPr>
          <w:p w14:paraId="58551D26" w14:textId="77777777" w:rsidR="00932597" w:rsidRPr="00932597" w:rsidRDefault="00932597" w:rsidP="00932597">
            <w:pPr>
              <w:pStyle w:val="CDIFigure-Table-BodyTextCentre"/>
            </w:pPr>
            <w:r w:rsidRPr="00932597">
              <w:t>3,961</w:t>
            </w:r>
          </w:p>
        </w:tc>
        <w:tc>
          <w:tcPr>
            <w:tcW w:w="993" w:type="dxa"/>
            <w:tcBorders>
              <w:left w:val="single" w:sz="6" w:space="0" w:color="033636" w:themeColor="text2"/>
            </w:tcBorders>
            <w:tcMar>
              <w:top w:w="96" w:type="dxa"/>
              <w:left w:w="85" w:type="dxa"/>
              <w:bottom w:w="96" w:type="dxa"/>
              <w:right w:w="85" w:type="dxa"/>
            </w:tcMar>
            <w:vAlign w:val="center"/>
          </w:tcPr>
          <w:p w14:paraId="544C3204" w14:textId="77777777" w:rsidR="00932597" w:rsidRPr="00932597" w:rsidRDefault="00932597" w:rsidP="00932597">
            <w:pPr>
              <w:pStyle w:val="CDIFigure-Table-BodyTextCentre"/>
            </w:pPr>
            <w:r w:rsidRPr="00932597">
              <w:t>3,573 (93.4%)</w:t>
            </w:r>
          </w:p>
        </w:tc>
        <w:tc>
          <w:tcPr>
            <w:tcW w:w="935" w:type="dxa"/>
            <w:tcMar>
              <w:top w:w="96" w:type="dxa"/>
              <w:left w:w="85" w:type="dxa"/>
              <w:bottom w:w="96" w:type="dxa"/>
              <w:right w:w="85" w:type="dxa"/>
            </w:tcMar>
            <w:vAlign w:val="center"/>
          </w:tcPr>
          <w:p w14:paraId="0A279CEC" w14:textId="77777777" w:rsidR="00932597" w:rsidRPr="00932597" w:rsidRDefault="00932597" w:rsidP="00932597">
            <w:pPr>
              <w:pStyle w:val="CDIFigure-Table-BodyTextCentre"/>
            </w:pPr>
            <w:r w:rsidRPr="00932597">
              <w:t>252 (6.6%)</w:t>
            </w:r>
          </w:p>
        </w:tc>
        <w:tc>
          <w:tcPr>
            <w:tcW w:w="907" w:type="dxa"/>
            <w:tcBorders>
              <w:right w:val="single" w:sz="6" w:space="0" w:color="033636" w:themeColor="text2"/>
            </w:tcBorders>
            <w:tcMar>
              <w:top w:w="96" w:type="dxa"/>
              <w:left w:w="85" w:type="dxa"/>
              <w:bottom w:w="96" w:type="dxa"/>
              <w:right w:w="85" w:type="dxa"/>
            </w:tcMar>
            <w:vAlign w:val="center"/>
          </w:tcPr>
          <w:p w14:paraId="2CBBB891" w14:textId="77777777" w:rsidR="00932597" w:rsidRPr="00932597" w:rsidRDefault="00932597" w:rsidP="00932597">
            <w:pPr>
              <w:pStyle w:val="CDIFigure-Table-BodyTextCentre"/>
            </w:pPr>
            <w:r w:rsidRPr="00932597">
              <w:t>3,825</w:t>
            </w:r>
          </w:p>
        </w:tc>
        <w:tc>
          <w:tcPr>
            <w:tcW w:w="992" w:type="dxa"/>
            <w:tcBorders>
              <w:left w:val="single" w:sz="6" w:space="0" w:color="033636" w:themeColor="text2"/>
            </w:tcBorders>
            <w:tcMar>
              <w:top w:w="96" w:type="dxa"/>
              <w:left w:w="85" w:type="dxa"/>
              <w:bottom w:w="96" w:type="dxa"/>
              <w:right w:w="85" w:type="dxa"/>
            </w:tcMar>
            <w:vAlign w:val="center"/>
          </w:tcPr>
          <w:p w14:paraId="38A45A4F" w14:textId="77777777" w:rsidR="00932597" w:rsidRPr="00932597" w:rsidRDefault="00932597" w:rsidP="00932597">
            <w:pPr>
              <w:pStyle w:val="CDIFigure-Table-BodyTextCentre"/>
            </w:pPr>
            <w:r w:rsidRPr="00932597">
              <w:t>719,917 (40.9%)</w:t>
            </w:r>
          </w:p>
        </w:tc>
        <w:tc>
          <w:tcPr>
            <w:tcW w:w="936" w:type="dxa"/>
            <w:tcMar>
              <w:top w:w="96" w:type="dxa"/>
              <w:left w:w="85" w:type="dxa"/>
              <w:bottom w:w="96" w:type="dxa"/>
              <w:right w:w="85" w:type="dxa"/>
            </w:tcMar>
            <w:vAlign w:val="center"/>
          </w:tcPr>
          <w:p w14:paraId="1429550E" w14:textId="77777777" w:rsidR="00932597" w:rsidRPr="00932597" w:rsidRDefault="00932597" w:rsidP="00932597">
            <w:pPr>
              <w:pStyle w:val="CDIFigure-Table-BodyTextCentre"/>
            </w:pPr>
            <w:r w:rsidRPr="00932597">
              <w:t>1,041,558 (59.1%)</w:t>
            </w:r>
          </w:p>
        </w:tc>
        <w:tc>
          <w:tcPr>
            <w:tcW w:w="1048" w:type="dxa"/>
            <w:tcMar>
              <w:top w:w="96" w:type="dxa"/>
              <w:left w:w="85" w:type="dxa"/>
              <w:bottom w:w="96" w:type="dxa"/>
              <w:right w:w="85" w:type="dxa"/>
            </w:tcMar>
            <w:vAlign w:val="center"/>
          </w:tcPr>
          <w:p w14:paraId="10B0B116" w14:textId="77777777" w:rsidR="00932597" w:rsidRPr="00932597" w:rsidRDefault="00932597" w:rsidP="00932597">
            <w:pPr>
              <w:pStyle w:val="CDIFigure-Table-BodyTextCentre"/>
            </w:pPr>
            <w:r w:rsidRPr="00932597">
              <w:t>1,761,475</w:t>
            </w:r>
          </w:p>
        </w:tc>
      </w:tr>
      <w:tr w:rsidR="00050A29" w:rsidRPr="00932597" w14:paraId="0A42692A" w14:textId="77777777" w:rsidTr="00050A29">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6E0D93CC" w14:textId="77777777" w:rsidR="00932597" w:rsidRPr="00932597" w:rsidRDefault="00932597" w:rsidP="00932597">
            <w:pPr>
              <w:pStyle w:val="CDIFigure-Table-BodyTextLeft"/>
            </w:pPr>
            <w:r w:rsidRPr="00932597">
              <w:t>SA</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19EBD8F2" w14:textId="77777777" w:rsidR="00932597" w:rsidRPr="00932597" w:rsidRDefault="00932597" w:rsidP="00932597">
            <w:pPr>
              <w:pStyle w:val="CDIFigure-Table-BodyTextCentre"/>
            </w:pPr>
            <w:r w:rsidRPr="00932597">
              <w:t>1,406 (36.7%)</w:t>
            </w:r>
          </w:p>
        </w:tc>
        <w:tc>
          <w:tcPr>
            <w:tcW w:w="935" w:type="dxa"/>
            <w:shd w:val="clear" w:color="auto" w:fill="F2F2F2" w:themeFill="background1" w:themeFillShade="F2"/>
            <w:tcMar>
              <w:top w:w="96" w:type="dxa"/>
              <w:left w:w="85" w:type="dxa"/>
              <w:bottom w:w="96" w:type="dxa"/>
              <w:right w:w="85" w:type="dxa"/>
            </w:tcMar>
            <w:vAlign w:val="center"/>
          </w:tcPr>
          <w:p w14:paraId="07EE7BAF" w14:textId="77777777" w:rsidR="00932597" w:rsidRPr="00932597" w:rsidRDefault="00932597" w:rsidP="00932597">
            <w:pPr>
              <w:pStyle w:val="CDIFigure-Table-BodyTextCentre"/>
            </w:pPr>
            <w:r w:rsidRPr="00932597">
              <w:t>2,422 (63.3%)</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630B8BCA" w14:textId="77777777" w:rsidR="00932597" w:rsidRPr="00932597" w:rsidRDefault="00932597" w:rsidP="00932597">
            <w:pPr>
              <w:pStyle w:val="CDIFigure-Table-BodyTextCentre"/>
            </w:pPr>
            <w:r w:rsidRPr="00932597">
              <w:t>3,828</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4CFEAC75" w14:textId="77777777" w:rsidR="00932597" w:rsidRPr="00932597" w:rsidRDefault="00932597" w:rsidP="00932597">
            <w:pPr>
              <w:pStyle w:val="CDIFigure-Table-BodyTextCentre"/>
            </w:pPr>
            <w:r w:rsidRPr="00932597">
              <w:t>1,043 (29.0%)</w:t>
            </w:r>
          </w:p>
        </w:tc>
        <w:tc>
          <w:tcPr>
            <w:tcW w:w="935" w:type="dxa"/>
            <w:shd w:val="clear" w:color="auto" w:fill="F2F2F2" w:themeFill="background1" w:themeFillShade="F2"/>
            <w:tcMar>
              <w:top w:w="96" w:type="dxa"/>
              <w:left w:w="85" w:type="dxa"/>
              <w:bottom w:w="96" w:type="dxa"/>
              <w:right w:w="85" w:type="dxa"/>
            </w:tcMar>
            <w:vAlign w:val="center"/>
          </w:tcPr>
          <w:p w14:paraId="612AE9CE" w14:textId="77777777" w:rsidR="00932597" w:rsidRPr="00932597" w:rsidRDefault="00932597" w:rsidP="00932597">
            <w:pPr>
              <w:pStyle w:val="CDIFigure-Table-BodyTextCentre"/>
            </w:pPr>
            <w:r w:rsidRPr="00932597">
              <w:t>2,550 (71.0%)</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465873DB" w14:textId="77777777" w:rsidR="00932597" w:rsidRPr="00932597" w:rsidRDefault="00932597" w:rsidP="00932597">
            <w:pPr>
              <w:pStyle w:val="CDIFigure-Table-BodyTextCentre"/>
            </w:pPr>
            <w:r w:rsidRPr="00932597">
              <w:t>3,593</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4A61613D" w14:textId="77777777" w:rsidR="00932597" w:rsidRPr="00932597" w:rsidRDefault="00932597" w:rsidP="00932597">
            <w:pPr>
              <w:pStyle w:val="CDIFigure-Table-BodyTextCentre"/>
            </w:pPr>
            <w:r w:rsidRPr="00932597">
              <w:t>539,391 (55.8%)</w:t>
            </w:r>
          </w:p>
        </w:tc>
        <w:tc>
          <w:tcPr>
            <w:tcW w:w="936" w:type="dxa"/>
            <w:shd w:val="clear" w:color="auto" w:fill="F2F2F2" w:themeFill="background1" w:themeFillShade="F2"/>
            <w:tcMar>
              <w:top w:w="96" w:type="dxa"/>
              <w:left w:w="85" w:type="dxa"/>
              <w:bottom w:w="96" w:type="dxa"/>
              <w:right w:w="85" w:type="dxa"/>
            </w:tcMar>
            <w:vAlign w:val="center"/>
          </w:tcPr>
          <w:p w14:paraId="14DC4258" w14:textId="77777777" w:rsidR="00932597" w:rsidRPr="00932597" w:rsidRDefault="00932597" w:rsidP="00932597">
            <w:pPr>
              <w:pStyle w:val="CDIFigure-Table-BodyTextCentre"/>
            </w:pPr>
            <w:r w:rsidRPr="00932597">
              <w:t>426,600 (44.2%)</w:t>
            </w:r>
          </w:p>
        </w:tc>
        <w:tc>
          <w:tcPr>
            <w:tcW w:w="1048" w:type="dxa"/>
            <w:shd w:val="clear" w:color="auto" w:fill="F2F2F2" w:themeFill="background1" w:themeFillShade="F2"/>
            <w:tcMar>
              <w:top w:w="96" w:type="dxa"/>
              <w:left w:w="85" w:type="dxa"/>
              <w:bottom w:w="96" w:type="dxa"/>
              <w:right w:w="85" w:type="dxa"/>
            </w:tcMar>
            <w:vAlign w:val="center"/>
          </w:tcPr>
          <w:p w14:paraId="60E9F3FF" w14:textId="77777777" w:rsidR="00932597" w:rsidRPr="00932597" w:rsidRDefault="00932597" w:rsidP="00932597">
            <w:pPr>
              <w:pStyle w:val="CDIFigure-Table-BodyTextCentre"/>
            </w:pPr>
            <w:r w:rsidRPr="00932597">
              <w:t>965,991</w:t>
            </w:r>
          </w:p>
        </w:tc>
      </w:tr>
      <w:tr w:rsidR="00932597" w:rsidRPr="00932597" w14:paraId="4D2DE85C" w14:textId="77777777" w:rsidTr="00050A29">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30C91679" w14:textId="77777777" w:rsidR="00932597" w:rsidRPr="00932597" w:rsidRDefault="00932597" w:rsidP="00932597">
            <w:pPr>
              <w:pStyle w:val="CDIFigure-Table-BodyTextLeft"/>
            </w:pPr>
            <w:r w:rsidRPr="00932597">
              <w:t>Tas.</w:t>
            </w:r>
          </w:p>
        </w:tc>
        <w:tc>
          <w:tcPr>
            <w:tcW w:w="992" w:type="dxa"/>
            <w:tcBorders>
              <w:left w:val="single" w:sz="6" w:space="0" w:color="033636" w:themeColor="text2"/>
            </w:tcBorders>
            <w:tcMar>
              <w:top w:w="96" w:type="dxa"/>
              <w:left w:w="85" w:type="dxa"/>
              <w:bottom w:w="96" w:type="dxa"/>
              <w:right w:w="85" w:type="dxa"/>
            </w:tcMar>
            <w:vAlign w:val="center"/>
          </w:tcPr>
          <w:p w14:paraId="2D6FEBDC" w14:textId="77777777" w:rsidR="00932597" w:rsidRPr="00932597" w:rsidRDefault="00932597" w:rsidP="00932597">
            <w:pPr>
              <w:pStyle w:val="CDIFigure-Table-BodyTextCentre"/>
            </w:pPr>
            <w:r w:rsidRPr="00932597">
              <w:t>302 (15.3%)</w:t>
            </w:r>
          </w:p>
        </w:tc>
        <w:tc>
          <w:tcPr>
            <w:tcW w:w="935" w:type="dxa"/>
            <w:tcMar>
              <w:top w:w="96" w:type="dxa"/>
              <w:left w:w="85" w:type="dxa"/>
              <w:bottom w:w="96" w:type="dxa"/>
              <w:right w:w="85" w:type="dxa"/>
            </w:tcMar>
            <w:vAlign w:val="center"/>
          </w:tcPr>
          <w:p w14:paraId="39B830D6" w14:textId="77777777" w:rsidR="00932597" w:rsidRPr="00932597" w:rsidRDefault="00932597" w:rsidP="00932597">
            <w:pPr>
              <w:pStyle w:val="CDIFigure-Table-BodyTextCentre"/>
            </w:pPr>
            <w:r w:rsidRPr="00932597">
              <w:t>1,666 (84.7%)</w:t>
            </w:r>
          </w:p>
        </w:tc>
        <w:tc>
          <w:tcPr>
            <w:tcW w:w="907" w:type="dxa"/>
            <w:tcBorders>
              <w:right w:val="single" w:sz="6" w:space="0" w:color="033636" w:themeColor="text2"/>
            </w:tcBorders>
            <w:tcMar>
              <w:top w:w="96" w:type="dxa"/>
              <w:left w:w="85" w:type="dxa"/>
              <w:bottom w:w="96" w:type="dxa"/>
              <w:right w:w="85" w:type="dxa"/>
            </w:tcMar>
            <w:vAlign w:val="center"/>
          </w:tcPr>
          <w:p w14:paraId="6A365A61" w14:textId="77777777" w:rsidR="00932597" w:rsidRPr="00932597" w:rsidRDefault="00932597" w:rsidP="00932597">
            <w:pPr>
              <w:pStyle w:val="CDIFigure-Table-BodyTextCentre"/>
            </w:pPr>
            <w:r w:rsidRPr="00932597">
              <w:t>1,968</w:t>
            </w:r>
          </w:p>
        </w:tc>
        <w:tc>
          <w:tcPr>
            <w:tcW w:w="993" w:type="dxa"/>
            <w:tcBorders>
              <w:left w:val="single" w:sz="6" w:space="0" w:color="033636" w:themeColor="text2"/>
            </w:tcBorders>
            <w:tcMar>
              <w:top w:w="96" w:type="dxa"/>
              <w:left w:w="85" w:type="dxa"/>
              <w:bottom w:w="96" w:type="dxa"/>
              <w:right w:w="85" w:type="dxa"/>
            </w:tcMar>
            <w:vAlign w:val="center"/>
          </w:tcPr>
          <w:p w14:paraId="423636DF" w14:textId="77777777" w:rsidR="00932597" w:rsidRPr="00932597" w:rsidRDefault="00932597" w:rsidP="00932597">
            <w:pPr>
              <w:pStyle w:val="CDIFigure-Table-BodyTextCentre"/>
            </w:pPr>
            <w:r w:rsidRPr="00932597">
              <w:t xml:space="preserve">290 (17.7%) </w:t>
            </w:r>
          </w:p>
        </w:tc>
        <w:tc>
          <w:tcPr>
            <w:tcW w:w="935" w:type="dxa"/>
            <w:tcMar>
              <w:top w:w="96" w:type="dxa"/>
              <w:left w:w="85" w:type="dxa"/>
              <w:bottom w:w="96" w:type="dxa"/>
              <w:right w:w="85" w:type="dxa"/>
            </w:tcMar>
            <w:vAlign w:val="center"/>
          </w:tcPr>
          <w:p w14:paraId="34E3D79D" w14:textId="77777777" w:rsidR="00932597" w:rsidRPr="00932597" w:rsidRDefault="00932597" w:rsidP="00932597">
            <w:pPr>
              <w:pStyle w:val="CDIFigure-Table-BodyTextCentre"/>
            </w:pPr>
            <w:r w:rsidRPr="00932597">
              <w:t>1,351 (82.3%)</w:t>
            </w:r>
          </w:p>
        </w:tc>
        <w:tc>
          <w:tcPr>
            <w:tcW w:w="907" w:type="dxa"/>
            <w:tcBorders>
              <w:right w:val="single" w:sz="6" w:space="0" w:color="033636" w:themeColor="text2"/>
            </w:tcBorders>
            <w:tcMar>
              <w:top w:w="96" w:type="dxa"/>
              <w:left w:w="85" w:type="dxa"/>
              <w:bottom w:w="96" w:type="dxa"/>
              <w:right w:w="85" w:type="dxa"/>
            </w:tcMar>
            <w:vAlign w:val="center"/>
          </w:tcPr>
          <w:p w14:paraId="23D36A45" w14:textId="77777777" w:rsidR="00932597" w:rsidRPr="00932597" w:rsidRDefault="00932597" w:rsidP="00932597">
            <w:pPr>
              <w:pStyle w:val="CDIFigure-Table-BodyTextCentre"/>
            </w:pPr>
            <w:r w:rsidRPr="00932597">
              <w:t>1,641</w:t>
            </w:r>
          </w:p>
        </w:tc>
        <w:tc>
          <w:tcPr>
            <w:tcW w:w="992" w:type="dxa"/>
            <w:tcBorders>
              <w:left w:val="single" w:sz="6" w:space="0" w:color="033636" w:themeColor="text2"/>
            </w:tcBorders>
            <w:tcMar>
              <w:top w:w="96" w:type="dxa"/>
              <w:left w:w="85" w:type="dxa"/>
              <w:bottom w:w="96" w:type="dxa"/>
              <w:right w:w="85" w:type="dxa"/>
            </w:tcMar>
            <w:vAlign w:val="center"/>
          </w:tcPr>
          <w:p w14:paraId="00A09071" w14:textId="77777777" w:rsidR="00932597" w:rsidRPr="00932597" w:rsidRDefault="00932597" w:rsidP="00932597">
            <w:pPr>
              <w:pStyle w:val="CDIFigure-Table-BodyTextCentre"/>
            </w:pPr>
            <w:r w:rsidRPr="00932597">
              <w:t>68,857 (21.7%)</w:t>
            </w:r>
          </w:p>
        </w:tc>
        <w:tc>
          <w:tcPr>
            <w:tcW w:w="936" w:type="dxa"/>
            <w:tcMar>
              <w:top w:w="96" w:type="dxa"/>
              <w:left w:w="85" w:type="dxa"/>
              <w:bottom w:w="96" w:type="dxa"/>
              <w:right w:w="85" w:type="dxa"/>
            </w:tcMar>
            <w:vAlign w:val="center"/>
          </w:tcPr>
          <w:p w14:paraId="2AD1FB72" w14:textId="77777777" w:rsidR="00932597" w:rsidRPr="00932597" w:rsidRDefault="00932597" w:rsidP="00932597">
            <w:pPr>
              <w:pStyle w:val="CDIFigure-Table-BodyTextCentre"/>
            </w:pPr>
            <w:r w:rsidRPr="00932597">
              <w:t>248,486 (78.3%)</w:t>
            </w:r>
          </w:p>
        </w:tc>
        <w:tc>
          <w:tcPr>
            <w:tcW w:w="1048" w:type="dxa"/>
            <w:tcMar>
              <w:top w:w="96" w:type="dxa"/>
              <w:left w:w="85" w:type="dxa"/>
              <w:bottom w:w="96" w:type="dxa"/>
              <w:right w:w="85" w:type="dxa"/>
            </w:tcMar>
            <w:vAlign w:val="center"/>
          </w:tcPr>
          <w:p w14:paraId="54A80753" w14:textId="77777777" w:rsidR="00932597" w:rsidRPr="00932597" w:rsidRDefault="00932597" w:rsidP="00932597">
            <w:pPr>
              <w:pStyle w:val="CDIFigure-Table-BodyTextCentre"/>
            </w:pPr>
            <w:r w:rsidRPr="00932597">
              <w:t>317,343</w:t>
            </w:r>
          </w:p>
        </w:tc>
      </w:tr>
      <w:tr w:rsidR="00050A29" w:rsidRPr="00932597" w14:paraId="163EBBDB" w14:textId="77777777" w:rsidTr="00050A29">
        <w:trPr>
          <w:divId w:val="935526654"/>
          <w:trHeight w:val="20"/>
        </w:trPr>
        <w:tc>
          <w:tcPr>
            <w:tcW w:w="1066" w:type="dxa"/>
            <w:tcBorders>
              <w:right w:val="single" w:sz="6" w:space="0" w:color="033636" w:themeColor="text2"/>
            </w:tcBorders>
            <w:shd w:val="clear" w:color="auto" w:fill="F2F2F2" w:themeFill="background1" w:themeFillShade="F2"/>
            <w:tcMar>
              <w:top w:w="96" w:type="dxa"/>
              <w:left w:w="57" w:type="dxa"/>
              <w:bottom w:w="96" w:type="dxa"/>
              <w:right w:w="57" w:type="dxa"/>
            </w:tcMar>
            <w:vAlign w:val="center"/>
          </w:tcPr>
          <w:p w14:paraId="7537F479" w14:textId="77777777" w:rsidR="00932597" w:rsidRPr="00932597" w:rsidRDefault="00932597" w:rsidP="00932597">
            <w:pPr>
              <w:pStyle w:val="CDIFigure-Table-BodyTextLeft"/>
            </w:pPr>
            <w:r w:rsidRPr="00932597">
              <w:t>Vic.</w:t>
            </w:r>
            <w:r w:rsidRPr="00932597">
              <w:rPr>
                <w:vertAlign w:val="superscript"/>
              </w:rPr>
              <w:t>d</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7EAACB1A" w14:textId="77777777" w:rsidR="00932597" w:rsidRPr="00932597" w:rsidRDefault="00932597" w:rsidP="00932597">
            <w:pPr>
              <w:pStyle w:val="CDIFigure-Table-BodyTextCentre"/>
            </w:pPr>
            <w:r w:rsidRPr="00932597">
              <w:t>2,906 (99.3%)</w:t>
            </w:r>
          </w:p>
        </w:tc>
        <w:tc>
          <w:tcPr>
            <w:tcW w:w="935" w:type="dxa"/>
            <w:shd w:val="clear" w:color="auto" w:fill="F2F2F2" w:themeFill="background1" w:themeFillShade="F2"/>
            <w:tcMar>
              <w:top w:w="96" w:type="dxa"/>
              <w:left w:w="85" w:type="dxa"/>
              <w:bottom w:w="96" w:type="dxa"/>
              <w:right w:w="85" w:type="dxa"/>
            </w:tcMar>
            <w:vAlign w:val="center"/>
          </w:tcPr>
          <w:p w14:paraId="793E9C1A" w14:textId="77777777" w:rsidR="00932597" w:rsidRPr="00932597" w:rsidRDefault="00932597" w:rsidP="00932597">
            <w:pPr>
              <w:pStyle w:val="CDIFigure-Table-BodyTextCentre"/>
            </w:pPr>
            <w:r w:rsidRPr="00932597">
              <w:t>21</w:t>
            </w:r>
            <w:r w:rsidRPr="00932597">
              <w:br/>
              <w:t>(0.7%)</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71F794CB" w14:textId="77777777" w:rsidR="00932597" w:rsidRPr="00932597" w:rsidRDefault="00932597" w:rsidP="00932597">
            <w:pPr>
              <w:pStyle w:val="CDIFigure-Table-BodyTextCentre"/>
            </w:pPr>
            <w:r w:rsidRPr="00932597">
              <w:t>2,927</w:t>
            </w:r>
          </w:p>
        </w:tc>
        <w:tc>
          <w:tcPr>
            <w:tcW w:w="993"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4214199F" w14:textId="77777777" w:rsidR="00932597" w:rsidRPr="00932597" w:rsidRDefault="00932597" w:rsidP="00932597">
            <w:pPr>
              <w:pStyle w:val="CDIFigure-Table-BodyTextCentre"/>
            </w:pPr>
            <w:r w:rsidRPr="00932597">
              <w:t>2,979 (99.4%)</w:t>
            </w:r>
          </w:p>
        </w:tc>
        <w:tc>
          <w:tcPr>
            <w:tcW w:w="935" w:type="dxa"/>
            <w:shd w:val="clear" w:color="auto" w:fill="F2F2F2" w:themeFill="background1" w:themeFillShade="F2"/>
            <w:tcMar>
              <w:top w:w="96" w:type="dxa"/>
              <w:left w:w="85" w:type="dxa"/>
              <w:bottom w:w="96" w:type="dxa"/>
              <w:right w:w="85" w:type="dxa"/>
            </w:tcMar>
            <w:vAlign w:val="center"/>
          </w:tcPr>
          <w:p w14:paraId="1827B591" w14:textId="77777777" w:rsidR="00932597" w:rsidRPr="00932597" w:rsidRDefault="00932597" w:rsidP="00932597">
            <w:pPr>
              <w:pStyle w:val="CDIFigure-Table-BodyTextCentre"/>
            </w:pPr>
            <w:r w:rsidRPr="00932597">
              <w:t>17</w:t>
            </w:r>
            <w:r w:rsidRPr="00932597">
              <w:br/>
              <w:t>(0.6%)</w:t>
            </w:r>
          </w:p>
        </w:tc>
        <w:tc>
          <w:tcPr>
            <w:tcW w:w="907" w:type="dxa"/>
            <w:tcBorders>
              <w:right w:val="single" w:sz="6" w:space="0" w:color="033636" w:themeColor="text2"/>
            </w:tcBorders>
            <w:shd w:val="clear" w:color="auto" w:fill="F2F2F2" w:themeFill="background1" w:themeFillShade="F2"/>
            <w:tcMar>
              <w:top w:w="96" w:type="dxa"/>
              <w:left w:w="85" w:type="dxa"/>
              <w:bottom w:w="96" w:type="dxa"/>
              <w:right w:w="85" w:type="dxa"/>
            </w:tcMar>
            <w:vAlign w:val="center"/>
          </w:tcPr>
          <w:p w14:paraId="466D361F" w14:textId="77777777" w:rsidR="00932597" w:rsidRPr="00932597" w:rsidRDefault="00932597" w:rsidP="00932597">
            <w:pPr>
              <w:pStyle w:val="CDIFigure-Table-BodyTextCentre"/>
            </w:pPr>
            <w:r w:rsidRPr="00932597">
              <w:t>2,996</w:t>
            </w:r>
          </w:p>
        </w:tc>
        <w:tc>
          <w:tcPr>
            <w:tcW w:w="992" w:type="dxa"/>
            <w:tcBorders>
              <w:left w:val="single" w:sz="6" w:space="0" w:color="033636" w:themeColor="text2"/>
            </w:tcBorders>
            <w:shd w:val="clear" w:color="auto" w:fill="F2F2F2" w:themeFill="background1" w:themeFillShade="F2"/>
            <w:tcMar>
              <w:top w:w="96" w:type="dxa"/>
              <w:left w:w="85" w:type="dxa"/>
              <w:bottom w:w="96" w:type="dxa"/>
              <w:right w:w="85" w:type="dxa"/>
            </w:tcMar>
            <w:vAlign w:val="center"/>
          </w:tcPr>
          <w:p w14:paraId="66C210CF" w14:textId="77777777" w:rsidR="00932597" w:rsidRPr="00932597" w:rsidRDefault="00932597" w:rsidP="00932597">
            <w:pPr>
              <w:pStyle w:val="CDIFigure-Table-BodyTextCentre"/>
            </w:pPr>
            <w:r w:rsidRPr="00932597">
              <w:t>1,122,047 (39.2%)</w:t>
            </w:r>
          </w:p>
        </w:tc>
        <w:tc>
          <w:tcPr>
            <w:tcW w:w="936" w:type="dxa"/>
            <w:shd w:val="clear" w:color="auto" w:fill="F2F2F2" w:themeFill="background1" w:themeFillShade="F2"/>
            <w:tcMar>
              <w:top w:w="96" w:type="dxa"/>
              <w:left w:w="85" w:type="dxa"/>
              <w:bottom w:w="96" w:type="dxa"/>
              <w:right w:w="85" w:type="dxa"/>
            </w:tcMar>
            <w:vAlign w:val="center"/>
          </w:tcPr>
          <w:p w14:paraId="3E0BD554" w14:textId="77777777" w:rsidR="00932597" w:rsidRPr="00932597" w:rsidRDefault="00932597" w:rsidP="00932597">
            <w:pPr>
              <w:pStyle w:val="CDIFigure-Table-BodyTextCentre"/>
            </w:pPr>
            <w:r w:rsidRPr="00932597">
              <w:t>1,737,757 (60.8%)</w:t>
            </w:r>
          </w:p>
        </w:tc>
        <w:tc>
          <w:tcPr>
            <w:tcW w:w="1048" w:type="dxa"/>
            <w:shd w:val="clear" w:color="auto" w:fill="F2F2F2" w:themeFill="background1" w:themeFillShade="F2"/>
            <w:tcMar>
              <w:top w:w="96" w:type="dxa"/>
              <w:left w:w="85" w:type="dxa"/>
              <w:bottom w:w="96" w:type="dxa"/>
              <w:right w:w="85" w:type="dxa"/>
            </w:tcMar>
            <w:vAlign w:val="center"/>
          </w:tcPr>
          <w:p w14:paraId="6703C238" w14:textId="77777777" w:rsidR="00932597" w:rsidRPr="00932597" w:rsidRDefault="00932597" w:rsidP="00932597">
            <w:pPr>
              <w:pStyle w:val="CDIFigure-Table-BodyTextCentre"/>
            </w:pPr>
            <w:r w:rsidRPr="00932597">
              <w:t>2,859,804</w:t>
            </w:r>
          </w:p>
        </w:tc>
      </w:tr>
      <w:tr w:rsidR="00932597" w:rsidRPr="00932597" w14:paraId="34849B49" w14:textId="77777777" w:rsidTr="00050A29">
        <w:trPr>
          <w:divId w:val="935526654"/>
          <w:trHeight w:val="20"/>
        </w:trPr>
        <w:tc>
          <w:tcPr>
            <w:tcW w:w="1066" w:type="dxa"/>
            <w:tcBorders>
              <w:right w:val="single" w:sz="6" w:space="0" w:color="033636" w:themeColor="text2"/>
            </w:tcBorders>
            <w:tcMar>
              <w:top w:w="96" w:type="dxa"/>
              <w:left w:w="57" w:type="dxa"/>
              <w:bottom w:w="96" w:type="dxa"/>
              <w:right w:w="57" w:type="dxa"/>
            </w:tcMar>
            <w:vAlign w:val="center"/>
          </w:tcPr>
          <w:p w14:paraId="7FB98E68" w14:textId="77777777" w:rsidR="00932597" w:rsidRPr="00932597" w:rsidRDefault="00932597" w:rsidP="00932597">
            <w:pPr>
              <w:pStyle w:val="CDIFigure-Table-BodyTextLeft"/>
            </w:pPr>
            <w:r w:rsidRPr="00932597">
              <w:t>WA</w:t>
            </w:r>
            <w:r w:rsidRPr="00932597">
              <w:rPr>
                <w:vertAlign w:val="superscript"/>
              </w:rPr>
              <w:t>d</w:t>
            </w:r>
          </w:p>
        </w:tc>
        <w:tc>
          <w:tcPr>
            <w:tcW w:w="992" w:type="dxa"/>
            <w:tcBorders>
              <w:left w:val="single" w:sz="6" w:space="0" w:color="033636" w:themeColor="text2"/>
            </w:tcBorders>
            <w:tcMar>
              <w:top w:w="96" w:type="dxa"/>
              <w:left w:w="85" w:type="dxa"/>
              <w:bottom w:w="96" w:type="dxa"/>
              <w:right w:w="85" w:type="dxa"/>
            </w:tcMar>
            <w:vAlign w:val="center"/>
          </w:tcPr>
          <w:p w14:paraId="0C99216C" w14:textId="77777777" w:rsidR="00932597" w:rsidRPr="00932597" w:rsidRDefault="00932597" w:rsidP="00932597">
            <w:pPr>
              <w:pStyle w:val="CDIFigure-Table-BodyTextCentre"/>
            </w:pPr>
            <w:r w:rsidRPr="00932597">
              <w:t>924 (100.0%)</w:t>
            </w:r>
          </w:p>
        </w:tc>
        <w:tc>
          <w:tcPr>
            <w:tcW w:w="935" w:type="dxa"/>
            <w:tcMar>
              <w:top w:w="96" w:type="dxa"/>
              <w:left w:w="85" w:type="dxa"/>
              <w:bottom w:w="96" w:type="dxa"/>
              <w:right w:w="85" w:type="dxa"/>
            </w:tcMar>
            <w:vAlign w:val="center"/>
          </w:tcPr>
          <w:p w14:paraId="69A3E69A" w14:textId="77777777" w:rsidR="00932597" w:rsidRPr="00932597" w:rsidRDefault="00932597" w:rsidP="00932597">
            <w:pPr>
              <w:pStyle w:val="CDIFigure-Table-BodyTextCentre"/>
            </w:pPr>
            <w:r w:rsidRPr="00932597">
              <w:t>0</w:t>
            </w:r>
            <w:r w:rsidRPr="00932597">
              <w:br/>
              <w:t>(0.0%)</w:t>
            </w:r>
          </w:p>
        </w:tc>
        <w:tc>
          <w:tcPr>
            <w:tcW w:w="907" w:type="dxa"/>
            <w:tcBorders>
              <w:right w:val="single" w:sz="6" w:space="0" w:color="033636" w:themeColor="text2"/>
            </w:tcBorders>
            <w:tcMar>
              <w:top w:w="96" w:type="dxa"/>
              <w:left w:w="85" w:type="dxa"/>
              <w:bottom w:w="96" w:type="dxa"/>
              <w:right w:w="85" w:type="dxa"/>
            </w:tcMar>
            <w:vAlign w:val="center"/>
          </w:tcPr>
          <w:p w14:paraId="4FD28EE4" w14:textId="77777777" w:rsidR="00932597" w:rsidRPr="00932597" w:rsidRDefault="00932597" w:rsidP="00932597">
            <w:pPr>
              <w:pStyle w:val="CDIFigure-Table-BodyTextCentre"/>
            </w:pPr>
            <w:r w:rsidRPr="00932597">
              <w:t>924</w:t>
            </w:r>
          </w:p>
        </w:tc>
        <w:tc>
          <w:tcPr>
            <w:tcW w:w="993" w:type="dxa"/>
            <w:tcBorders>
              <w:left w:val="single" w:sz="6" w:space="0" w:color="033636" w:themeColor="text2"/>
            </w:tcBorders>
            <w:tcMar>
              <w:top w:w="96" w:type="dxa"/>
              <w:left w:w="85" w:type="dxa"/>
              <w:bottom w:w="96" w:type="dxa"/>
              <w:right w:w="85" w:type="dxa"/>
            </w:tcMar>
            <w:vAlign w:val="center"/>
          </w:tcPr>
          <w:p w14:paraId="5BC09EB6" w14:textId="77777777" w:rsidR="00932597" w:rsidRPr="00932597" w:rsidRDefault="00932597" w:rsidP="00932597">
            <w:pPr>
              <w:pStyle w:val="CDIFigure-Table-BodyTextCentre"/>
            </w:pPr>
            <w:r w:rsidRPr="00932597">
              <w:t>907 (100.0%)</w:t>
            </w:r>
          </w:p>
        </w:tc>
        <w:tc>
          <w:tcPr>
            <w:tcW w:w="935" w:type="dxa"/>
            <w:tcMar>
              <w:top w:w="96" w:type="dxa"/>
              <w:left w:w="85" w:type="dxa"/>
              <w:bottom w:w="96" w:type="dxa"/>
              <w:right w:w="85" w:type="dxa"/>
            </w:tcMar>
            <w:vAlign w:val="center"/>
          </w:tcPr>
          <w:p w14:paraId="07959CD0" w14:textId="77777777" w:rsidR="00932597" w:rsidRPr="00932597" w:rsidRDefault="00932597" w:rsidP="00932597">
            <w:pPr>
              <w:pStyle w:val="CDIFigure-Table-BodyTextCentre"/>
            </w:pPr>
            <w:r w:rsidRPr="00932597">
              <w:t>0</w:t>
            </w:r>
            <w:r w:rsidRPr="00932597">
              <w:br/>
              <w:t>(0.0%)</w:t>
            </w:r>
          </w:p>
        </w:tc>
        <w:tc>
          <w:tcPr>
            <w:tcW w:w="907" w:type="dxa"/>
            <w:tcBorders>
              <w:right w:val="single" w:sz="6" w:space="0" w:color="033636" w:themeColor="text2"/>
            </w:tcBorders>
            <w:tcMar>
              <w:top w:w="96" w:type="dxa"/>
              <w:left w:w="85" w:type="dxa"/>
              <w:bottom w:w="96" w:type="dxa"/>
              <w:right w:w="85" w:type="dxa"/>
            </w:tcMar>
            <w:vAlign w:val="center"/>
          </w:tcPr>
          <w:p w14:paraId="11AD923C" w14:textId="77777777" w:rsidR="00932597" w:rsidRPr="00932597" w:rsidRDefault="00932597" w:rsidP="00932597">
            <w:pPr>
              <w:pStyle w:val="CDIFigure-Table-BodyTextCentre"/>
            </w:pPr>
            <w:r w:rsidRPr="00932597">
              <w:t>907</w:t>
            </w:r>
          </w:p>
        </w:tc>
        <w:tc>
          <w:tcPr>
            <w:tcW w:w="992" w:type="dxa"/>
            <w:tcBorders>
              <w:left w:val="single" w:sz="6" w:space="0" w:color="033636" w:themeColor="text2"/>
            </w:tcBorders>
            <w:tcMar>
              <w:top w:w="96" w:type="dxa"/>
              <w:left w:w="85" w:type="dxa"/>
              <w:bottom w:w="96" w:type="dxa"/>
              <w:right w:w="85" w:type="dxa"/>
            </w:tcMar>
            <w:vAlign w:val="center"/>
          </w:tcPr>
          <w:p w14:paraId="4ACFC3E4" w14:textId="77777777" w:rsidR="00932597" w:rsidRPr="00932597" w:rsidRDefault="00932597" w:rsidP="00932597">
            <w:pPr>
              <w:pStyle w:val="CDIFigure-Table-BodyTextCentre"/>
            </w:pPr>
            <w:r w:rsidRPr="00932597">
              <w:t>509,655 (36.8%)</w:t>
            </w:r>
          </w:p>
        </w:tc>
        <w:tc>
          <w:tcPr>
            <w:tcW w:w="936" w:type="dxa"/>
            <w:tcMar>
              <w:top w:w="96" w:type="dxa"/>
              <w:left w:w="85" w:type="dxa"/>
              <w:bottom w:w="96" w:type="dxa"/>
              <w:right w:w="85" w:type="dxa"/>
            </w:tcMar>
            <w:vAlign w:val="center"/>
          </w:tcPr>
          <w:p w14:paraId="1F9ACF3B" w14:textId="77777777" w:rsidR="00932597" w:rsidRPr="00932597" w:rsidRDefault="00932597" w:rsidP="00932597">
            <w:pPr>
              <w:pStyle w:val="CDIFigure-Table-BodyTextCentre"/>
            </w:pPr>
            <w:r w:rsidRPr="00932597">
              <w:t>874,837 (63.2%)</w:t>
            </w:r>
          </w:p>
        </w:tc>
        <w:tc>
          <w:tcPr>
            <w:tcW w:w="1048" w:type="dxa"/>
            <w:tcMar>
              <w:top w:w="96" w:type="dxa"/>
              <w:left w:w="85" w:type="dxa"/>
              <w:bottom w:w="96" w:type="dxa"/>
              <w:right w:w="85" w:type="dxa"/>
            </w:tcMar>
            <w:vAlign w:val="center"/>
          </w:tcPr>
          <w:p w14:paraId="110CD644" w14:textId="77777777" w:rsidR="00932597" w:rsidRPr="00932597" w:rsidRDefault="00932597" w:rsidP="00932597">
            <w:pPr>
              <w:pStyle w:val="CDIFigure-Table-BodyTextCentre"/>
            </w:pPr>
            <w:r w:rsidRPr="00932597">
              <w:t>1,384,492</w:t>
            </w:r>
          </w:p>
        </w:tc>
      </w:tr>
      <w:tr w:rsidR="00050A29" w:rsidRPr="00932597" w14:paraId="5CE894CF" w14:textId="77777777" w:rsidTr="00050A29">
        <w:trPr>
          <w:divId w:val="935526654"/>
          <w:trHeight w:val="20"/>
        </w:trPr>
        <w:tc>
          <w:tcPr>
            <w:tcW w:w="1066" w:type="dxa"/>
            <w:tcBorders>
              <w:right w:val="single" w:sz="6" w:space="0" w:color="033636" w:themeColor="text2"/>
            </w:tcBorders>
            <w:shd w:val="clear" w:color="auto" w:fill="C5FFEF" w:themeFill="background2" w:themeFillTint="33"/>
            <w:tcMar>
              <w:top w:w="96" w:type="dxa"/>
              <w:left w:w="57" w:type="dxa"/>
              <w:bottom w:w="96" w:type="dxa"/>
              <w:right w:w="57" w:type="dxa"/>
            </w:tcMar>
            <w:vAlign w:val="center"/>
          </w:tcPr>
          <w:p w14:paraId="5E461C47" w14:textId="77777777" w:rsidR="00932597" w:rsidRPr="00932597" w:rsidRDefault="00932597" w:rsidP="00932597">
            <w:pPr>
              <w:pStyle w:val="CDIFigure-Table-TotalLeft"/>
            </w:pPr>
            <w:r w:rsidRPr="00932597">
              <w:t>Australia</w:t>
            </w:r>
          </w:p>
        </w:tc>
        <w:tc>
          <w:tcPr>
            <w:tcW w:w="992"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42B7CB0D" w14:textId="77777777" w:rsidR="00932597" w:rsidRPr="00932597" w:rsidRDefault="00932597" w:rsidP="00932597">
            <w:pPr>
              <w:pStyle w:val="CDIFigure-Table-TotalCentre"/>
            </w:pPr>
            <w:r w:rsidRPr="00932597">
              <w:t>15,120 (73.9%)</w:t>
            </w:r>
          </w:p>
        </w:tc>
        <w:tc>
          <w:tcPr>
            <w:tcW w:w="935" w:type="dxa"/>
            <w:shd w:val="clear" w:color="auto" w:fill="C5FFEF" w:themeFill="background2" w:themeFillTint="33"/>
            <w:tcMar>
              <w:top w:w="96" w:type="dxa"/>
              <w:left w:w="85" w:type="dxa"/>
              <w:bottom w:w="96" w:type="dxa"/>
              <w:right w:w="85" w:type="dxa"/>
            </w:tcMar>
            <w:vAlign w:val="center"/>
          </w:tcPr>
          <w:p w14:paraId="1FF583D9" w14:textId="77777777" w:rsidR="00932597" w:rsidRPr="00932597" w:rsidRDefault="00932597" w:rsidP="00932597">
            <w:pPr>
              <w:pStyle w:val="CDIFigure-Table-TotalCentre"/>
            </w:pPr>
            <w:r w:rsidRPr="00932597">
              <w:t>5,327 (26.1%)</w:t>
            </w:r>
          </w:p>
        </w:tc>
        <w:tc>
          <w:tcPr>
            <w:tcW w:w="907" w:type="dxa"/>
            <w:tcBorders>
              <w:right w:val="single" w:sz="6" w:space="0" w:color="033636" w:themeColor="text2"/>
            </w:tcBorders>
            <w:shd w:val="clear" w:color="auto" w:fill="C5FFEF" w:themeFill="background2" w:themeFillTint="33"/>
            <w:tcMar>
              <w:top w:w="96" w:type="dxa"/>
              <w:left w:w="85" w:type="dxa"/>
              <w:bottom w:w="96" w:type="dxa"/>
              <w:right w:w="85" w:type="dxa"/>
            </w:tcMar>
            <w:vAlign w:val="center"/>
          </w:tcPr>
          <w:p w14:paraId="28CFD24F" w14:textId="77777777" w:rsidR="00932597" w:rsidRPr="00932597" w:rsidRDefault="00932597" w:rsidP="00932597">
            <w:pPr>
              <w:pStyle w:val="CDIFigure-Table-TotalCentre"/>
            </w:pPr>
            <w:r w:rsidRPr="00932597">
              <w:t>20,447</w:t>
            </w:r>
          </w:p>
        </w:tc>
        <w:tc>
          <w:tcPr>
            <w:tcW w:w="993"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47C3D633" w14:textId="77777777" w:rsidR="00932597" w:rsidRPr="00932597" w:rsidRDefault="00932597" w:rsidP="00932597">
            <w:pPr>
              <w:pStyle w:val="CDIFigure-Table-TotalCentre"/>
            </w:pPr>
            <w:r w:rsidRPr="00932597">
              <w:t>16,506 (77.2%)</w:t>
            </w:r>
          </w:p>
        </w:tc>
        <w:tc>
          <w:tcPr>
            <w:tcW w:w="935" w:type="dxa"/>
            <w:shd w:val="clear" w:color="auto" w:fill="C5FFEF" w:themeFill="background2" w:themeFillTint="33"/>
            <w:tcMar>
              <w:top w:w="96" w:type="dxa"/>
              <w:left w:w="85" w:type="dxa"/>
              <w:bottom w:w="96" w:type="dxa"/>
              <w:right w:w="85" w:type="dxa"/>
            </w:tcMar>
            <w:vAlign w:val="center"/>
          </w:tcPr>
          <w:p w14:paraId="3EFD3087" w14:textId="77777777" w:rsidR="00932597" w:rsidRPr="00932597" w:rsidRDefault="00932597" w:rsidP="00932597">
            <w:pPr>
              <w:pStyle w:val="CDIFigure-Table-TotalCentre"/>
            </w:pPr>
            <w:r w:rsidRPr="00932597">
              <w:t>4,880 (22.8%)</w:t>
            </w:r>
          </w:p>
        </w:tc>
        <w:tc>
          <w:tcPr>
            <w:tcW w:w="907" w:type="dxa"/>
            <w:tcBorders>
              <w:right w:val="single" w:sz="6" w:space="0" w:color="033636" w:themeColor="text2"/>
            </w:tcBorders>
            <w:shd w:val="clear" w:color="auto" w:fill="C5FFEF" w:themeFill="background2" w:themeFillTint="33"/>
            <w:tcMar>
              <w:top w:w="96" w:type="dxa"/>
              <w:left w:w="85" w:type="dxa"/>
              <w:bottom w:w="96" w:type="dxa"/>
              <w:right w:w="85" w:type="dxa"/>
            </w:tcMar>
            <w:vAlign w:val="center"/>
          </w:tcPr>
          <w:p w14:paraId="123B8842" w14:textId="77777777" w:rsidR="00932597" w:rsidRPr="00932597" w:rsidRDefault="00932597" w:rsidP="00932597">
            <w:pPr>
              <w:pStyle w:val="CDIFigure-Table-TotalCentre"/>
            </w:pPr>
            <w:r w:rsidRPr="00932597">
              <w:t>21,386</w:t>
            </w:r>
          </w:p>
        </w:tc>
        <w:tc>
          <w:tcPr>
            <w:tcW w:w="992" w:type="dxa"/>
            <w:tcBorders>
              <w:left w:val="single" w:sz="6" w:space="0" w:color="033636" w:themeColor="text2"/>
            </w:tcBorders>
            <w:shd w:val="clear" w:color="auto" w:fill="C5FFEF" w:themeFill="background2" w:themeFillTint="33"/>
            <w:tcMar>
              <w:top w:w="96" w:type="dxa"/>
              <w:left w:w="85" w:type="dxa"/>
              <w:bottom w:w="96" w:type="dxa"/>
              <w:right w:w="85" w:type="dxa"/>
            </w:tcMar>
            <w:vAlign w:val="center"/>
          </w:tcPr>
          <w:p w14:paraId="10E6FDF5" w14:textId="77777777" w:rsidR="00932597" w:rsidRPr="00932597" w:rsidRDefault="00932597" w:rsidP="00932597">
            <w:pPr>
              <w:pStyle w:val="CDIFigure-Table-TotalCentre"/>
            </w:pPr>
            <w:r w:rsidRPr="00932597">
              <w:t>5,312,858 (46.1%)</w:t>
            </w:r>
          </w:p>
        </w:tc>
        <w:tc>
          <w:tcPr>
            <w:tcW w:w="936" w:type="dxa"/>
            <w:shd w:val="clear" w:color="auto" w:fill="C5FFEF" w:themeFill="background2" w:themeFillTint="33"/>
            <w:tcMar>
              <w:top w:w="96" w:type="dxa"/>
              <w:left w:w="85" w:type="dxa"/>
              <w:bottom w:w="96" w:type="dxa"/>
              <w:right w:w="85" w:type="dxa"/>
            </w:tcMar>
            <w:vAlign w:val="center"/>
          </w:tcPr>
          <w:p w14:paraId="08A95967" w14:textId="77777777" w:rsidR="00932597" w:rsidRPr="00932597" w:rsidRDefault="00932597" w:rsidP="00932597">
            <w:pPr>
              <w:pStyle w:val="CDIFigure-Table-TotalCentre"/>
            </w:pPr>
            <w:r w:rsidRPr="00932597">
              <w:t>6,214,569 (53.9%)</w:t>
            </w:r>
          </w:p>
        </w:tc>
        <w:tc>
          <w:tcPr>
            <w:tcW w:w="1048" w:type="dxa"/>
            <w:shd w:val="clear" w:color="auto" w:fill="C5FFEF" w:themeFill="background2" w:themeFillTint="33"/>
            <w:tcMar>
              <w:top w:w="96" w:type="dxa"/>
              <w:left w:w="85" w:type="dxa"/>
              <w:bottom w:w="96" w:type="dxa"/>
              <w:right w:w="85" w:type="dxa"/>
            </w:tcMar>
            <w:vAlign w:val="center"/>
          </w:tcPr>
          <w:p w14:paraId="63D77D23" w14:textId="77777777" w:rsidR="00932597" w:rsidRPr="00932597" w:rsidRDefault="00932597" w:rsidP="00932597">
            <w:pPr>
              <w:pStyle w:val="CDIFigure-Table-TotalCentre"/>
            </w:pPr>
            <w:r w:rsidRPr="00932597">
              <w:t>11,527,427</w:t>
            </w:r>
          </w:p>
        </w:tc>
      </w:tr>
    </w:tbl>
    <w:p w14:paraId="2F147B30" w14:textId="77777777" w:rsidR="00932597" w:rsidRDefault="00932597" w:rsidP="00932597">
      <w:pPr>
        <w:pStyle w:val="CDIFigure-Table-FirstFootnote"/>
        <w:divId w:val="935526654"/>
      </w:pPr>
      <w:r>
        <w:t>a</w:t>
      </w:r>
      <w:r>
        <w:tab/>
        <w:t>Source: NNDSS, extracted on 18 January 2024 for cases with an illness onset from 15 December 2021 to 14 January 2024.</w:t>
      </w:r>
    </w:p>
    <w:p w14:paraId="3FC6A90B" w14:textId="466374F2" w:rsidR="00932597" w:rsidRDefault="00932597" w:rsidP="00932597">
      <w:pPr>
        <w:pStyle w:val="CDIFigure-Table-Footnote"/>
        <w:divId w:val="935526654"/>
      </w:pPr>
      <w:r>
        <w:t>b</w:t>
      </w:r>
      <w:r>
        <w:tab/>
        <w:t>ACT: Australian Capital Territory; NSW: New South Wales; NT: Northern Territory; Qld: Queensland; SA: South Australia; Tas.: Tasmania; Vic.: Victoria; WA: Western Australia.</w:t>
      </w:r>
    </w:p>
    <w:p w14:paraId="434FE536" w14:textId="77777777" w:rsidR="00932597" w:rsidRDefault="00932597" w:rsidP="00932597">
      <w:pPr>
        <w:pStyle w:val="CDIFigure-Table-Footnote"/>
        <w:divId w:val="935526654"/>
      </w:pPr>
      <w:r>
        <w:t>c</w:t>
      </w:r>
      <w:r>
        <w:tab/>
        <w:t>Since 1 July 2023, cases are classified based on jurisdiction of residence. This does not necessarily reflect the place where the disease was acquired or where the case presented. Please note prior to this, cases were classified based on the jurisdiction in which they tested positive.</w:t>
      </w:r>
    </w:p>
    <w:p w14:paraId="3DC97F95" w14:textId="6B1916C4" w:rsidR="000B067D" w:rsidRPr="00E1522F" w:rsidRDefault="00932597" w:rsidP="00932597">
      <w:pPr>
        <w:pStyle w:val="CDIFigure-Table-Footnote"/>
        <w:divId w:val="935526654"/>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4A6122C2" w14:textId="77777777" w:rsidR="00E1522F" w:rsidRPr="00E1522F" w:rsidRDefault="00E1522F" w:rsidP="00E1522F">
      <w:pPr>
        <w:divId w:val="935526654"/>
        <w:rPr>
          <w:lang w:val="en-GB"/>
        </w:rPr>
      </w:pPr>
      <w:r w:rsidRPr="00E1522F">
        <w:rPr>
          <w:lang w:val="en-GB"/>
        </w:rPr>
        <w:t xml:space="preserve">As the pandemic has progressed, the proportion of cases reported through traditional surveillance has decreased and there are many different sub-lineages of virus circulating simultaneously. Additionally, increases in other measures of disease activity, such as the numbers of people admitted to hospital, to intensive care units (ICU), or having died, often lag weeks behind increases in infections in the community. This has made defining the start of a new wave more complex, with the determination often now only possible several weeks after the wave has commenced. </w:t>
      </w:r>
    </w:p>
    <w:p w14:paraId="0B7F4220" w14:textId="77777777" w:rsidR="00E1522F" w:rsidRPr="00E1522F" w:rsidRDefault="00E1522F" w:rsidP="00E1522F">
      <w:pPr>
        <w:divId w:val="935526654"/>
        <w:rPr>
          <w:lang w:val="en-GB"/>
        </w:rPr>
      </w:pPr>
      <w:r w:rsidRPr="00E1522F">
        <w:rPr>
          <w:lang w:val="en-GB"/>
        </w:rPr>
        <w:lastRenderedPageBreak/>
        <w:t xml:space="preserve">Since the emergence of the Omicron variant in Australia, there have been six distinct waves of transmission, defined either by the predominant Omicron subvariant circulating, or a combination of existing and newly emerging Omicron subvariants. </w:t>
      </w:r>
      <w:proofErr w:type="gramStart"/>
      <w:r w:rsidRPr="00E1522F">
        <w:rPr>
          <w:lang w:val="en-GB"/>
        </w:rPr>
        <w:t>The first wave,</w:t>
      </w:r>
      <w:proofErr w:type="gramEnd"/>
      <w:r w:rsidRPr="00E1522F">
        <w:rPr>
          <w:lang w:val="en-GB"/>
        </w:rPr>
        <w:t xml:space="preserve"> of the BA.1 subvariant, occurred from mid-December 2021 to February 2022, with a peak in cases observed in early January 2022. From March 2022, the BA.2 subvariant was the predominant strain; in this second Omicron wave, there was a primary peak in early April and a secondary peak in late May 2022. In early July 2022, BA.5 (including sub-lineages) became the predominant subvariant detected in Australia, driving a third wave of transmission which peaked in the week ending 24 July 2022. A fourth wave of transmission commenced in late October 2022, driven by a combination of existing and newly emerging Omicron subvariants. This wave peaked during the week ending 11 December 2022. A fifth Omicron wave of transmission, </w:t>
      </w:r>
      <w:proofErr w:type="gramStart"/>
      <w:r w:rsidRPr="00E1522F">
        <w:rPr>
          <w:lang w:val="en-GB"/>
        </w:rPr>
        <w:t>similarly</w:t>
      </w:r>
      <w:proofErr w:type="gramEnd"/>
      <w:r w:rsidRPr="00E1522F">
        <w:rPr>
          <w:lang w:val="en-GB"/>
        </w:rPr>
        <w:t xml:space="preserve"> driven by a combination of existing and newly emerging recombinant Omicron subvariants, commenced in early March 2023 and led to a peak in case notifications in the week ending 21 May 2023 (Figure 1). The most recent sixth wave of transmission, also driven by a combination of existing and newly emerging recombinant Omicron subvariants (XBB*), commenced in late August 2023, signalled by an increasing trend in several surveillance indicators (Figures 1, 3 and 5). Holiday-related population mixing, particularly across the four-week period 18 December 2023 – 14 January 2024, the newly emerging Omicron BA.2.86.1.1 (JN.1) sub-lineage and waning of hybrid immunity may explain the prolonged sixth Omicron wave.</w:t>
      </w:r>
    </w:p>
    <w:p w14:paraId="2C186A57" w14:textId="77777777" w:rsidR="00E1522F" w:rsidRPr="00E1522F" w:rsidRDefault="00E1522F" w:rsidP="00E1522F">
      <w:pPr>
        <w:divId w:val="935526654"/>
        <w:rPr>
          <w:lang w:val="en-GB"/>
        </w:rPr>
      </w:pPr>
      <w:r w:rsidRPr="00E1522F">
        <w:rPr>
          <w:lang w:val="en-GB"/>
        </w:rPr>
        <w:t xml:space="preserve">Due to a reduction in case ascertainment in all jurisdictions, including changes in testing and reporting requirements, reported case numbers underestimate disease incidence in the community. </w:t>
      </w:r>
    </w:p>
    <w:p w14:paraId="3C26491A" w14:textId="0151AA72" w:rsidR="008A0736" w:rsidRPr="00E1522F" w:rsidRDefault="00E1522F" w:rsidP="00E1522F">
      <w:pPr>
        <w:pStyle w:val="Heading2"/>
        <w:divId w:val="935526654"/>
        <w:rPr>
          <w:rStyle w:val="Heading3Char"/>
          <w:b w:val="0"/>
          <w:i/>
          <w:iCs/>
        </w:rPr>
      </w:pPr>
      <w:r>
        <w:rPr>
          <w:lang w:val="en-GB"/>
        </w:rPr>
        <w:t>Demographic features</w:t>
      </w:r>
      <w:r>
        <w:rPr>
          <w:lang w:val="en-GB"/>
        </w:rPr>
        <w:br/>
      </w:r>
      <w:r w:rsidRPr="00E1522F">
        <w:rPr>
          <w:rStyle w:val="Heading3Char"/>
          <w:b w:val="0"/>
          <w:i/>
          <w:iCs/>
        </w:rPr>
        <w:t>(NNDSS)</w:t>
      </w:r>
    </w:p>
    <w:p w14:paraId="6453AD4A" w14:textId="1259349B" w:rsidR="00E1522F" w:rsidRDefault="00E1522F" w:rsidP="00E1522F">
      <w:pPr>
        <w:divId w:val="935526654"/>
        <w:rPr>
          <w:lang w:val="en-GB"/>
        </w:rPr>
      </w:pPr>
      <w:r w:rsidRPr="00E1522F">
        <w:rPr>
          <w:lang w:val="en-GB"/>
        </w:rPr>
        <w:t>Following the start of the sixth Omicron wave in mid-August 2023, notification rates among most age groups have remained relatively low and stable, except among adults aged 70 years and over where rates have slowly increased and remain the highest notification rates among all age groups (Figure 2).</w:t>
      </w:r>
      <w:r>
        <w:rPr>
          <w:lang w:val="en-GB"/>
        </w:rPr>
        <w:t xml:space="preserve"> </w:t>
      </w:r>
      <w:r w:rsidRPr="00E1522F">
        <w:rPr>
          <w:lang w:val="en-GB"/>
        </w:rPr>
        <w:t xml:space="preserve">This is likely a reflection of the higher case ascertainment due to targeted testing in populations at risk of severe disease. In the current reporting period, 18 December 2023 – 14 January 2024, the highest notification rate was observed among adults aged 70 years and over (Figure 2). In the Omicron wave to date the highest notification rate was observed among adults aged 20–29 years, whilst the lowest rate was among older adults aged 70–79 years (Appendix A, Table A.1). </w:t>
      </w:r>
    </w:p>
    <w:p w14:paraId="35461B49" w14:textId="2C675ABC" w:rsidR="000B067D" w:rsidRDefault="000B067D" w:rsidP="000B067D">
      <w:pPr>
        <w:pStyle w:val="CDIFigure-Table-Title"/>
        <w:divId w:val="935526654"/>
      </w:pPr>
      <w:r w:rsidRPr="000B067D">
        <w:lastRenderedPageBreak/>
        <w:t>Figure 2: Confirmed and probable COVID-19 crude notification rates for ten-year age groups by date of onset, Australia, 27 February 2023 – 14 January 2024</w:t>
      </w:r>
      <w:proofErr w:type="gramStart"/>
      <w:r w:rsidRPr="000B067D">
        <w:rPr>
          <w:vertAlign w:val="superscript"/>
        </w:rPr>
        <w:t>a,b</w:t>
      </w:r>
      <w:proofErr w:type="gramEnd"/>
    </w:p>
    <w:p w14:paraId="3508B7DB" w14:textId="5841D479" w:rsidR="000B067D" w:rsidRDefault="000B067D" w:rsidP="000B067D">
      <w:pPr>
        <w:pStyle w:val="CDIFigure-Table-ImagePlaceholder"/>
        <w:divId w:val="935526654"/>
        <w:rPr>
          <w:lang w:val="en-GB"/>
        </w:rPr>
      </w:pPr>
      <w:r>
        <w:rPr>
          <w:noProof/>
          <w14:ligatures w14:val="none"/>
        </w:rPr>
        <w:drawing>
          <wp:inline distT="0" distB="0" distL="0" distR="0" wp14:anchorId="70810317" wp14:editId="295FCF25">
            <wp:extent cx="6080400" cy="2250000"/>
            <wp:effectExtent l="0" t="0" r="0" b="0"/>
            <wp:docPr id="12" name="Picture 12" descr="A line graph showing the combined PCR-confirmed and RAT probable notification rates per 100,000 population per week, of COVID-19 cases with diagnosis dates from 27 February 2023 to 14 January 2024, by age group, encompassing the fifth Omicron wave (1 March – 13 August 2023) and the sixth Omicron wave to date (14 August 2023 – 14 January 2024). A fifth-wave peak in notifications occurred across most age groups in the week ending 21 May 2023 (with rate peaks broadly increasing with increasing age group, from approximately 90 cases per 100,000 population for the 0–9 years age group to approximately 190 cases per 100,000 population for the 40–49 years age group; the notification peak for those aged 70+ years occurred in the following week (week ending 28 May 2023) and was higher (approximately 210 cases per 100,000 population). Since the fifth-wave peak, notifications in each age group fell steadily across June and July 2023 and then largely plateaued until mid-October 2023 before rising in recent months. Increasingly since the fifth wave, the notification rate for those aged 70+ has systematically exceeded the rates for all younger age groups (likely a consequence of targeted testing) and has risen to approximately 100 cases per 100,000 population per week across each week of the current reporting period; the increase in notification rates for younger age groups has been less substantial, with those in the 50–59 and 60–69 years age groups having notification rates of approximately 40 to 50 per 100,000 population per week across the current reporting period, and generally lower notification rates for those less than 50 year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line graph showing the combined PCR-confirmed and RAT probable notification rates per 100,000 population per week, of COVID-19 cases with diagnosis dates from 27 February 2023 to 14 January 2024, by age group, encompassing the fifth Omicron wave (1 March – 13 August 2023) and the sixth Omicron wave to date (14 August 2023 – 14 January 2024). A fifth-wave peak in notifications occurred across most age groups in the week ending 21 May 2023 (with rate peaks broadly increasing with increasing age group, from approximately 90 cases per 100,000 population for the 0–9 years age group to approximately 190 cases per 100,000 population for the 40–49 years age group; the notification peak for those aged 70+ years occurred in the following week (week ending 28 May 2023) and was higher (approximately 210 cases per 100,000 population). Since the fifth-wave peak, notifications in each age group fell steadily across June and July 2023 and then largely plateaued until mid-October 2023 before rising in recent months. Increasingly since the fifth wave, the notification rate for those aged 70+ has systematically exceeded the rates for all younger age groups (likely a consequence of targeted testing) and has risen to approximately 100 cases per 100,000 population per week across each week of the current reporting period; the increase in notification rates for younger age groups has been less substantial, with those in the 50–59 and 60–69 years age groups having notification rates of approximately 40 to 50 per 100,000 population per week across the current reporting period, and generally lower notification rates for those less than 50 years of 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80400" cy="2250000"/>
                    </a:xfrm>
                    <a:prstGeom prst="rect">
                      <a:avLst/>
                    </a:prstGeom>
                  </pic:spPr>
                </pic:pic>
              </a:graphicData>
            </a:graphic>
          </wp:inline>
        </w:drawing>
      </w:r>
    </w:p>
    <w:p w14:paraId="54F7F5BC" w14:textId="77777777" w:rsidR="000B067D" w:rsidRDefault="000B067D" w:rsidP="000B067D">
      <w:pPr>
        <w:pStyle w:val="CDIFigure-Table-Footnote"/>
        <w:divId w:val="935526654"/>
      </w:pPr>
      <w:r>
        <w:t>a</w:t>
      </w:r>
      <w:r>
        <w:tab/>
        <w:t>Source: NNDSS, extracted on 18 January 2024 for cases with an illness onset from 27 February 2023 to 14 January 2024.</w:t>
      </w:r>
    </w:p>
    <w:p w14:paraId="5AC64E3B" w14:textId="479B2123" w:rsidR="000B067D" w:rsidRDefault="000B067D" w:rsidP="000B067D">
      <w:pPr>
        <w:pStyle w:val="CDIFigure-Table-Footnote"/>
        <w:divId w:val="935526654"/>
      </w:pPr>
      <w:r>
        <w:t>b</w:t>
      </w:r>
      <w:r>
        <w:tab/>
        <w:t xml:space="preserve">Population data based on Australian Bureau of Statistics (ABS) Estimated Resident Population (ERP) as </w:t>
      </w:r>
      <w:proofErr w:type="gramStart"/>
      <w:r>
        <w:t>at</w:t>
      </w:r>
      <w:proofErr w:type="gramEnd"/>
      <w:r>
        <w:t xml:space="preserve"> June 2022.</w:t>
      </w:r>
    </w:p>
    <w:p w14:paraId="5052EDD6" w14:textId="29B279D0" w:rsidR="00E1522F" w:rsidRPr="00E1522F" w:rsidRDefault="00E1522F" w:rsidP="00E1522F">
      <w:pPr>
        <w:pStyle w:val="Heading3"/>
        <w:divId w:val="935526654"/>
        <w:rPr>
          <w:bCs w:val="0"/>
          <w:i/>
          <w:iCs/>
        </w:rPr>
      </w:pPr>
      <w:r>
        <w:t>Aboriginal and Torres Strait Islander persons</w:t>
      </w:r>
      <w:r>
        <w:br/>
      </w:r>
      <w:r w:rsidRPr="00E1522F">
        <w:rPr>
          <w:bCs w:val="0"/>
          <w:i/>
          <w:iCs/>
        </w:rPr>
        <w:t>(NNDSS)</w:t>
      </w:r>
    </w:p>
    <w:p w14:paraId="3116C28B" w14:textId="77777777" w:rsidR="00E1522F" w:rsidRDefault="00E1522F" w:rsidP="00E1522F">
      <w:pPr>
        <w:divId w:val="935526654"/>
        <w:rPr>
          <w:lang w:val="en-GB"/>
        </w:rPr>
      </w:pPr>
      <w:r w:rsidRPr="00E1522F">
        <w:rPr>
          <w:lang w:val="en-GB"/>
        </w:rPr>
        <w:t xml:space="preserve">Overall, since the start of the pandemic, Aboriginal and Torres Strait Islander status is unknown for approximately 13.4% of COVID-19 notifications in NNDSS. Therefore, the number of cases classified as Aboriginal and Torres Strait Islander people is likely an under-representation. During the reporting period, there were 1,140 new cases notified among Aboriginal and Torres Strait Islander people (Table 2). In the Omicron wave to date (15 December 2021 – 14 January 2024), notifications among Aboriginal and Torres Strait Islander people comprised 3.7% (425,980/11,527,427) of all cases. </w:t>
      </w:r>
    </w:p>
    <w:p w14:paraId="06623A6F" w14:textId="77777777" w:rsidR="004D6935" w:rsidRPr="00E1522F" w:rsidRDefault="004D6935" w:rsidP="004D6935">
      <w:pPr>
        <w:divId w:val="935526654"/>
        <w:rPr>
          <w:lang w:val="en-GB"/>
        </w:rPr>
      </w:pPr>
      <w:r w:rsidRPr="00E1522F">
        <w:rPr>
          <w:lang w:val="en-GB"/>
        </w:rPr>
        <w:t xml:space="preserve">Of the COVID-19 cases notified among Aboriginal and Torres Strait Islander people from 15 December 2021 to date, and where location of residence was known, 54.6% (232,604/425,980) lived in a regional or remote area (Table 3). </w:t>
      </w:r>
    </w:p>
    <w:p w14:paraId="01686C60" w14:textId="77777777" w:rsidR="004D6935" w:rsidRDefault="004D6935" w:rsidP="004D6935">
      <w:pPr>
        <w:divId w:val="935526654"/>
        <w:rPr>
          <w:lang w:val="en-GB"/>
        </w:rPr>
      </w:pPr>
      <w:r w:rsidRPr="00E1522F">
        <w:rPr>
          <w:lang w:val="en-GB"/>
        </w:rPr>
        <w:t xml:space="preserve">Nationally, there have been 442 COVID-19 related deaths among Aboriginal and Torres Strait Islander people notified to the NNDSS from the start of the pandemic to 14 January 2024. This comprises 144 (32.6%) from New South Wales; 131 (29.6%) from Queensland; 61 (13.8%) from Western Australia; 58 (13.1%) from the Northern Territory; 25 (5.7%) from South Australia; 19 (4.3%) from Victoria; and two (0.5%) each from the Australian Capital Territory and Tasmania. Nationally, there have been 780 COVID-19 associated intensive care admissions among Aboriginal and Torres Strait Islander people notified to the NNDSS from the start of the pandemic to 14 January 2024. In the Omicron wave to date, the rate of severe illness increased with higher age, with the highest rate observed among those aged 70 years and over (Table 4). It should be noted that ICU status in NNDSS is likely incomplete. </w:t>
      </w:r>
    </w:p>
    <w:p w14:paraId="7F34D117" w14:textId="3FF082AF" w:rsidR="00050A29" w:rsidRDefault="0073435B" w:rsidP="00050A29">
      <w:pPr>
        <w:pStyle w:val="CDIFigure-Table-Title"/>
        <w:divId w:val="935526654"/>
      </w:pPr>
      <w:r w:rsidRPr="0073435B">
        <w:lastRenderedPageBreak/>
        <w:t>Table 2: Confirmed and probable COVID-19 cases among Aboriginal and Torres Strait Islander people notified to the NNDSS by jurisdiction and date of onset, Australia, 1 January 2020 – 14 January 2024</w:t>
      </w:r>
      <w:proofErr w:type="gramStart"/>
      <w:r w:rsidRPr="0073435B">
        <w:rPr>
          <w:vertAlign w:val="superscript"/>
        </w:rPr>
        <w:t>a,b</w:t>
      </w:r>
      <w:proofErr w:type="gramEnd"/>
      <w:r w:rsidRPr="0073435B">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2: Confirmed and probable cases of COVID-19 among Aboriginal and Torres Strait Islander peoples by jurisdiction and date of onset, Australia, 1 January 2020 – 19 November 2023"/>
        <w:tblDescription w:val="Table 2 shows the combined PCR-confirmed and RAT probable cases of COVID-19, among Aboriginal and Torres Strait Islander people, within each jurisdiction that were notified to NNDSS, by diagnosis date, for the current four-week reporting period (18 December 2023 – 14 January 2024), as well as cumulatively for the Omicron wave to date (15 December 2021 – 14 January 2024), for the Delta wave (16 June – 14 December 2021) and for the pandemic to date (1 January 2020 – 14 January 2024). Within this reporting period, there were 1,140 cases among Aboriginal and Torres Strait Islander people, with the largest number of notifications in Queensland (375 cases), followed by New South Wales (281 cases), Tasmania (149 cases) and the Northern Territory (129 cases). Throughout the Omicron wave to date, there have been 425,980 confirmed and probable cases notified among Aboriginal and Torres Strait Islander people, with 33% of these notifications reported in New South Wales (140,028 cases), 27% (114,040 cases) in Queensland, and 15% (61,781 cases) in Western Australia. During the Delta wave, far fewer cases (10,012 overall) were notified among Aboriginal and Torres Strait Islander people, with notifications principally among those in New South Wales (7,715 cases; 77%) followed by Victoria (1,939 cases; 19%). For the pandemic to date, there have been 436,206 cases notified among Aboriginal and Torres Strait Islander people in total; jurisdictional proportions for these cases largely match those of the Omicron wave to date."/>
      </w:tblPr>
      <w:tblGrid>
        <w:gridCol w:w="1644"/>
        <w:gridCol w:w="1999"/>
        <w:gridCol w:w="1998"/>
        <w:gridCol w:w="1998"/>
        <w:gridCol w:w="1999"/>
      </w:tblGrid>
      <w:tr w:rsidR="00050A29" w:rsidRPr="00050A29" w14:paraId="2FED6CA0" w14:textId="77777777" w:rsidTr="003E0207">
        <w:trPr>
          <w:divId w:val="935526654"/>
          <w:trHeight w:val="20"/>
          <w:tblHeader/>
        </w:trPr>
        <w:tc>
          <w:tcPr>
            <w:tcW w:w="1644" w:type="dxa"/>
            <w:shd w:val="clear" w:color="auto" w:fill="033636" w:themeFill="text2"/>
            <w:tcMar>
              <w:top w:w="113" w:type="dxa"/>
              <w:left w:w="113" w:type="dxa"/>
              <w:bottom w:w="113" w:type="dxa"/>
              <w:right w:w="113" w:type="dxa"/>
            </w:tcMar>
            <w:vAlign w:val="center"/>
          </w:tcPr>
          <w:p w14:paraId="428A71FD" w14:textId="77777777" w:rsidR="00050A29" w:rsidRPr="00050A29" w:rsidRDefault="00050A29" w:rsidP="00050A29">
            <w:pPr>
              <w:pStyle w:val="CDIFigure-Table-H1Left"/>
            </w:pPr>
            <w:proofErr w:type="gramStart"/>
            <w:r w:rsidRPr="00050A29">
              <w:t>Jurisdiction</w:t>
            </w:r>
            <w:r w:rsidRPr="00050A29">
              <w:rPr>
                <w:vertAlign w:val="superscript"/>
              </w:rPr>
              <w:t>b,c</w:t>
            </w:r>
            <w:proofErr w:type="gramEnd"/>
          </w:p>
        </w:tc>
        <w:tc>
          <w:tcPr>
            <w:tcW w:w="1999" w:type="dxa"/>
            <w:shd w:val="clear" w:color="auto" w:fill="033636" w:themeFill="text2"/>
            <w:tcMar>
              <w:top w:w="113" w:type="dxa"/>
              <w:left w:w="113" w:type="dxa"/>
              <w:bottom w:w="113" w:type="dxa"/>
              <w:right w:w="113" w:type="dxa"/>
            </w:tcMar>
            <w:vAlign w:val="center"/>
          </w:tcPr>
          <w:p w14:paraId="5443C536" w14:textId="3881A83D" w:rsidR="00050A29" w:rsidRPr="00050A29" w:rsidRDefault="00050A29" w:rsidP="00050A29">
            <w:pPr>
              <w:pStyle w:val="CDIFigure-Table-H1"/>
            </w:pPr>
            <w:r w:rsidRPr="00050A29">
              <w:t>Reporting period 18 December 2023 – 14</w:t>
            </w:r>
            <w:r>
              <w:t> </w:t>
            </w:r>
            <w:r w:rsidRPr="00050A29">
              <w:t>January 2024</w:t>
            </w:r>
          </w:p>
        </w:tc>
        <w:tc>
          <w:tcPr>
            <w:tcW w:w="1998" w:type="dxa"/>
            <w:shd w:val="clear" w:color="auto" w:fill="033636" w:themeFill="text2"/>
            <w:tcMar>
              <w:top w:w="113" w:type="dxa"/>
              <w:left w:w="113" w:type="dxa"/>
              <w:bottom w:w="113" w:type="dxa"/>
              <w:right w:w="113" w:type="dxa"/>
            </w:tcMar>
            <w:vAlign w:val="center"/>
          </w:tcPr>
          <w:p w14:paraId="46F17B57" w14:textId="6D1A30B5" w:rsidR="00050A29" w:rsidRPr="00050A29" w:rsidRDefault="00050A29" w:rsidP="00050A29">
            <w:pPr>
              <w:pStyle w:val="CDIFigure-Table-H1"/>
            </w:pPr>
            <w:r w:rsidRPr="00050A29">
              <w:t>Omicron wave to date 15 December 2021 – 14</w:t>
            </w:r>
            <w:r>
              <w:t> </w:t>
            </w:r>
            <w:r w:rsidRPr="00050A29">
              <w:t>January 2024</w:t>
            </w:r>
          </w:p>
        </w:tc>
        <w:tc>
          <w:tcPr>
            <w:tcW w:w="1998" w:type="dxa"/>
            <w:shd w:val="clear" w:color="auto" w:fill="033636" w:themeFill="text2"/>
            <w:tcMar>
              <w:top w:w="113" w:type="dxa"/>
              <w:left w:w="113" w:type="dxa"/>
              <w:bottom w:w="113" w:type="dxa"/>
              <w:right w:w="113" w:type="dxa"/>
            </w:tcMar>
            <w:vAlign w:val="center"/>
          </w:tcPr>
          <w:p w14:paraId="39158076" w14:textId="2F3047DB" w:rsidR="00050A29" w:rsidRPr="00050A29" w:rsidRDefault="00050A29" w:rsidP="00050A29">
            <w:pPr>
              <w:pStyle w:val="CDIFigure-Table-H1"/>
            </w:pPr>
            <w:r w:rsidRPr="00050A29">
              <w:t xml:space="preserve"> Delta wave</w:t>
            </w:r>
            <w:r w:rsidRPr="00050A29">
              <w:br/>
              <w:t>16 June – 14</w:t>
            </w:r>
            <w:r>
              <w:t> </w:t>
            </w:r>
            <w:r w:rsidRPr="00050A29">
              <w:t>December</w:t>
            </w:r>
            <w:r>
              <w:t> </w:t>
            </w:r>
            <w:r w:rsidRPr="00050A29">
              <w:t>2021</w:t>
            </w:r>
          </w:p>
        </w:tc>
        <w:tc>
          <w:tcPr>
            <w:tcW w:w="1999" w:type="dxa"/>
            <w:shd w:val="clear" w:color="auto" w:fill="033636" w:themeFill="text2"/>
            <w:tcMar>
              <w:top w:w="113" w:type="dxa"/>
              <w:left w:w="113" w:type="dxa"/>
              <w:bottom w:w="113" w:type="dxa"/>
              <w:right w:w="113" w:type="dxa"/>
            </w:tcMar>
            <w:vAlign w:val="center"/>
          </w:tcPr>
          <w:p w14:paraId="08EE1021" w14:textId="35657253" w:rsidR="00050A29" w:rsidRPr="00050A29" w:rsidRDefault="00050A29" w:rsidP="00050A29">
            <w:pPr>
              <w:pStyle w:val="CDIFigure-Table-H1"/>
            </w:pPr>
            <w:r w:rsidRPr="00050A29">
              <w:t>Pandemic to date 1</w:t>
            </w:r>
            <w:r>
              <w:t> </w:t>
            </w:r>
            <w:r w:rsidRPr="00050A29">
              <w:t>January 2020 – 14</w:t>
            </w:r>
            <w:r>
              <w:t> </w:t>
            </w:r>
            <w:r w:rsidRPr="00050A29">
              <w:t>January 2024</w:t>
            </w:r>
          </w:p>
        </w:tc>
      </w:tr>
      <w:tr w:rsidR="00050A29" w:rsidRPr="00050A29" w14:paraId="68B69EA3" w14:textId="77777777" w:rsidTr="003E0207">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426CF72A" w14:textId="77777777" w:rsidR="00050A29" w:rsidRPr="00050A29" w:rsidRDefault="00050A29" w:rsidP="00050A29">
            <w:pPr>
              <w:pStyle w:val="CDIFigure-Table-BodyTextLeft"/>
            </w:pPr>
            <w:r w:rsidRPr="00050A29">
              <w:t>ACT</w:t>
            </w:r>
            <w:r w:rsidRPr="003E0207">
              <w:rPr>
                <w:vertAlign w:val="superscript"/>
              </w:rPr>
              <w:t>d</w:t>
            </w:r>
          </w:p>
        </w:tc>
        <w:tc>
          <w:tcPr>
            <w:tcW w:w="1999" w:type="dxa"/>
            <w:shd w:val="clear" w:color="auto" w:fill="F2F2F2" w:themeFill="background1" w:themeFillShade="F2"/>
            <w:tcMar>
              <w:top w:w="113" w:type="dxa"/>
              <w:left w:w="113" w:type="dxa"/>
              <w:bottom w:w="113" w:type="dxa"/>
              <w:right w:w="113" w:type="dxa"/>
            </w:tcMar>
            <w:vAlign w:val="center"/>
          </w:tcPr>
          <w:p w14:paraId="6952D335" w14:textId="77777777" w:rsidR="00050A29" w:rsidRPr="00050A29" w:rsidRDefault="00050A29" w:rsidP="00050A29">
            <w:pPr>
              <w:pStyle w:val="CDIFigure-Table-BodyTextCentre"/>
            </w:pPr>
            <w:r w:rsidRPr="00050A29">
              <w:t>1</w:t>
            </w:r>
          </w:p>
        </w:tc>
        <w:tc>
          <w:tcPr>
            <w:tcW w:w="1998" w:type="dxa"/>
            <w:shd w:val="clear" w:color="auto" w:fill="F2F2F2" w:themeFill="background1" w:themeFillShade="F2"/>
            <w:tcMar>
              <w:top w:w="113" w:type="dxa"/>
              <w:left w:w="113" w:type="dxa"/>
              <w:bottom w:w="113" w:type="dxa"/>
              <w:right w:w="113" w:type="dxa"/>
            </w:tcMar>
            <w:vAlign w:val="center"/>
          </w:tcPr>
          <w:p w14:paraId="297D8700" w14:textId="77777777" w:rsidR="00050A29" w:rsidRPr="00050A29" w:rsidRDefault="00050A29" w:rsidP="00050A29">
            <w:pPr>
              <w:pStyle w:val="CDIFigure-Table-BodyTextCentre"/>
            </w:pPr>
            <w:r w:rsidRPr="00050A29">
              <w:t>4,318</w:t>
            </w:r>
          </w:p>
        </w:tc>
        <w:tc>
          <w:tcPr>
            <w:tcW w:w="1998" w:type="dxa"/>
            <w:shd w:val="clear" w:color="auto" w:fill="F2F2F2" w:themeFill="background1" w:themeFillShade="F2"/>
            <w:tcMar>
              <w:top w:w="113" w:type="dxa"/>
              <w:left w:w="113" w:type="dxa"/>
              <w:bottom w:w="113" w:type="dxa"/>
              <w:right w:w="113" w:type="dxa"/>
            </w:tcMar>
            <w:vAlign w:val="center"/>
          </w:tcPr>
          <w:p w14:paraId="4FB0D04F" w14:textId="77777777" w:rsidR="00050A29" w:rsidRPr="00050A29" w:rsidRDefault="00050A29" w:rsidP="00050A29">
            <w:pPr>
              <w:pStyle w:val="CDIFigure-Table-BodyTextCentre"/>
            </w:pPr>
            <w:r w:rsidRPr="00050A29">
              <w:t>240</w:t>
            </w:r>
          </w:p>
        </w:tc>
        <w:tc>
          <w:tcPr>
            <w:tcW w:w="1999" w:type="dxa"/>
            <w:shd w:val="clear" w:color="auto" w:fill="F2F2F2" w:themeFill="background1" w:themeFillShade="F2"/>
            <w:tcMar>
              <w:top w:w="113" w:type="dxa"/>
              <w:left w:w="113" w:type="dxa"/>
              <w:bottom w:w="113" w:type="dxa"/>
              <w:right w:w="113" w:type="dxa"/>
            </w:tcMar>
            <w:vAlign w:val="center"/>
          </w:tcPr>
          <w:p w14:paraId="4D344136" w14:textId="77777777" w:rsidR="00050A29" w:rsidRPr="00050A29" w:rsidRDefault="00050A29" w:rsidP="00050A29">
            <w:pPr>
              <w:pStyle w:val="CDIFigure-Table-BodyTextCentre"/>
            </w:pPr>
            <w:r w:rsidRPr="00050A29">
              <w:t>4,562</w:t>
            </w:r>
          </w:p>
        </w:tc>
      </w:tr>
      <w:tr w:rsidR="00050A29" w:rsidRPr="00050A29" w14:paraId="51B12309" w14:textId="77777777" w:rsidTr="003E0207">
        <w:trPr>
          <w:divId w:val="935526654"/>
          <w:trHeight w:val="20"/>
        </w:trPr>
        <w:tc>
          <w:tcPr>
            <w:tcW w:w="1644" w:type="dxa"/>
            <w:tcMar>
              <w:top w:w="113" w:type="dxa"/>
              <w:left w:w="85" w:type="dxa"/>
              <w:bottom w:w="113" w:type="dxa"/>
              <w:right w:w="85" w:type="dxa"/>
            </w:tcMar>
            <w:vAlign w:val="center"/>
          </w:tcPr>
          <w:p w14:paraId="40F0D43E" w14:textId="77777777" w:rsidR="00050A29" w:rsidRPr="00050A29" w:rsidRDefault="00050A29" w:rsidP="00050A29">
            <w:pPr>
              <w:pStyle w:val="CDIFigure-Table-BodyTextLeft"/>
            </w:pPr>
            <w:r w:rsidRPr="00050A29">
              <w:t>NSW</w:t>
            </w:r>
            <w:r w:rsidRPr="003E0207">
              <w:rPr>
                <w:vertAlign w:val="superscript"/>
              </w:rPr>
              <w:t>d</w:t>
            </w:r>
          </w:p>
        </w:tc>
        <w:tc>
          <w:tcPr>
            <w:tcW w:w="1999" w:type="dxa"/>
            <w:tcMar>
              <w:top w:w="113" w:type="dxa"/>
              <w:left w:w="113" w:type="dxa"/>
              <w:bottom w:w="113" w:type="dxa"/>
              <w:right w:w="113" w:type="dxa"/>
            </w:tcMar>
            <w:vAlign w:val="center"/>
          </w:tcPr>
          <w:p w14:paraId="720B201E" w14:textId="77777777" w:rsidR="00050A29" w:rsidRPr="00050A29" w:rsidRDefault="00050A29" w:rsidP="00050A29">
            <w:pPr>
              <w:pStyle w:val="CDIFigure-Table-BodyTextCentre"/>
            </w:pPr>
            <w:r w:rsidRPr="00050A29">
              <w:t>281</w:t>
            </w:r>
          </w:p>
        </w:tc>
        <w:tc>
          <w:tcPr>
            <w:tcW w:w="1998" w:type="dxa"/>
            <w:tcMar>
              <w:top w:w="113" w:type="dxa"/>
              <w:left w:w="113" w:type="dxa"/>
              <w:bottom w:w="113" w:type="dxa"/>
              <w:right w:w="113" w:type="dxa"/>
            </w:tcMar>
            <w:vAlign w:val="center"/>
          </w:tcPr>
          <w:p w14:paraId="2FDC17AF" w14:textId="77777777" w:rsidR="00050A29" w:rsidRPr="00050A29" w:rsidRDefault="00050A29" w:rsidP="00050A29">
            <w:pPr>
              <w:pStyle w:val="CDIFigure-Table-BodyTextCentre"/>
            </w:pPr>
            <w:r w:rsidRPr="00050A29">
              <w:t>140,028</w:t>
            </w:r>
          </w:p>
        </w:tc>
        <w:tc>
          <w:tcPr>
            <w:tcW w:w="1998" w:type="dxa"/>
            <w:tcMar>
              <w:top w:w="113" w:type="dxa"/>
              <w:left w:w="113" w:type="dxa"/>
              <w:bottom w:w="113" w:type="dxa"/>
              <w:right w:w="113" w:type="dxa"/>
            </w:tcMar>
            <w:vAlign w:val="center"/>
          </w:tcPr>
          <w:p w14:paraId="298566EC" w14:textId="77777777" w:rsidR="00050A29" w:rsidRPr="00050A29" w:rsidRDefault="00050A29" w:rsidP="00050A29">
            <w:pPr>
              <w:pStyle w:val="CDIFigure-Table-BodyTextCentre"/>
            </w:pPr>
            <w:r w:rsidRPr="00050A29">
              <w:t>7,715</w:t>
            </w:r>
          </w:p>
        </w:tc>
        <w:tc>
          <w:tcPr>
            <w:tcW w:w="1999" w:type="dxa"/>
            <w:tcMar>
              <w:top w:w="113" w:type="dxa"/>
              <w:left w:w="113" w:type="dxa"/>
              <w:bottom w:w="113" w:type="dxa"/>
              <w:right w:w="113" w:type="dxa"/>
            </w:tcMar>
            <w:vAlign w:val="center"/>
          </w:tcPr>
          <w:p w14:paraId="7DCA371C" w14:textId="77777777" w:rsidR="00050A29" w:rsidRPr="00050A29" w:rsidRDefault="00050A29" w:rsidP="00050A29">
            <w:pPr>
              <w:pStyle w:val="CDIFigure-Table-BodyTextCentre"/>
            </w:pPr>
            <w:r w:rsidRPr="00050A29">
              <w:t>147,814</w:t>
            </w:r>
          </w:p>
        </w:tc>
      </w:tr>
      <w:tr w:rsidR="00050A29" w:rsidRPr="00050A29" w14:paraId="1D152437" w14:textId="77777777" w:rsidTr="003E0207">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1399DF79" w14:textId="77777777" w:rsidR="00050A29" w:rsidRPr="00050A29" w:rsidRDefault="00050A29" w:rsidP="00050A29">
            <w:pPr>
              <w:pStyle w:val="CDIFigure-Table-BodyTextLeft"/>
            </w:pPr>
            <w:r w:rsidRPr="00050A29">
              <w:t>NT</w:t>
            </w:r>
            <w:r w:rsidRPr="003E0207">
              <w:rPr>
                <w:vertAlign w:val="superscript"/>
              </w:rPr>
              <w:t>d</w:t>
            </w:r>
          </w:p>
        </w:tc>
        <w:tc>
          <w:tcPr>
            <w:tcW w:w="1999" w:type="dxa"/>
            <w:shd w:val="clear" w:color="auto" w:fill="F2F2F2" w:themeFill="background1" w:themeFillShade="F2"/>
            <w:tcMar>
              <w:top w:w="113" w:type="dxa"/>
              <w:left w:w="113" w:type="dxa"/>
              <w:bottom w:w="113" w:type="dxa"/>
              <w:right w:w="113" w:type="dxa"/>
            </w:tcMar>
            <w:vAlign w:val="center"/>
          </w:tcPr>
          <w:p w14:paraId="111ED836" w14:textId="77777777" w:rsidR="00050A29" w:rsidRPr="00050A29" w:rsidRDefault="00050A29" w:rsidP="00050A29">
            <w:pPr>
              <w:pStyle w:val="CDIFigure-Table-BodyTextCentre"/>
            </w:pPr>
            <w:r w:rsidRPr="00050A29">
              <w:t>129</w:t>
            </w:r>
          </w:p>
        </w:tc>
        <w:tc>
          <w:tcPr>
            <w:tcW w:w="1998" w:type="dxa"/>
            <w:shd w:val="clear" w:color="auto" w:fill="F2F2F2" w:themeFill="background1" w:themeFillShade="F2"/>
            <w:tcMar>
              <w:top w:w="113" w:type="dxa"/>
              <w:left w:w="113" w:type="dxa"/>
              <w:bottom w:w="113" w:type="dxa"/>
              <w:right w:w="113" w:type="dxa"/>
            </w:tcMar>
            <w:vAlign w:val="center"/>
          </w:tcPr>
          <w:p w14:paraId="67594C62" w14:textId="77777777" w:rsidR="00050A29" w:rsidRPr="00050A29" w:rsidRDefault="00050A29" w:rsidP="00050A29">
            <w:pPr>
              <w:pStyle w:val="CDIFigure-Table-BodyTextCentre"/>
            </w:pPr>
            <w:r w:rsidRPr="00050A29">
              <w:t>27,158</w:t>
            </w:r>
          </w:p>
        </w:tc>
        <w:tc>
          <w:tcPr>
            <w:tcW w:w="1998" w:type="dxa"/>
            <w:shd w:val="clear" w:color="auto" w:fill="F2F2F2" w:themeFill="background1" w:themeFillShade="F2"/>
            <w:tcMar>
              <w:top w:w="113" w:type="dxa"/>
              <w:left w:w="113" w:type="dxa"/>
              <w:bottom w:w="113" w:type="dxa"/>
              <w:right w:w="113" w:type="dxa"/>
            </w:tcMar>
            <w:vAlign w:val="center"/>
          </w:tcPr>
          <w:p w14:paraId="67D4315A" w14:textId="77777777" w:rsidR="00050A29" w:rsidRPr="00050A29" w:rsidRDefault="00050A29" w:rsidP="00050A29">
            <w:pPr>
              <w:pStyle w:val="CDIFigure-Table-BodyTextCentre"/>
            </w:pPr>
            <w:r w:rsidRPr="00050A29">
              <w:t>94</w:t>
            </w:r>
          </w:p>
        </w:tc>
        <w:tc>
          <w:tcPr>
            <w:tcW w:w="1999" w:type="dxa"/>
            <w:shd w:val="clear" w:color="auto" w:fill="F2F2F2" w:themeFill="background1" w:themeFillShade="F2"/>
            <w:tcMar>
              <w:top w:w="113" w:type="dxa"/>
              <w:left w:w="113" w:type="dxa"/>
              <w:bottom w:w="113" w:type="dxa"/>
              <w:right w:w="113" w:type="dxa"/>
            </w:tcMar>
            <w:vAlign w:val="center"/>
          </w:tcPr>
          <w:p w14:paraId="52763D29" w14:textId="77777777" w:rsidR="00050A29" w:rsidRPr="00050A29" w:rsidRDefault="00050A29" w:rsidP="00050A29">
            <w:pPr>
              <w:pStyle w:val="CDIFigure-Table-BodyTextCentre"/>
            </w:pPr>
            <w:r w:rsidRPr="00050A29">
              <w:t>27,253</w:t>
            </w:r>
          </w:p>
        </w:tc>
      </w:tr>
      <w:tr w:rsidR="00050A29" w:rsidRPr="00050A29" w14:paraId="0F096259" w14:textId="77777777" w:rsidTr="003E0207">
        <w:trPr>
          <w:divId w:val="935526654"/>
          <w:trHeight w:val="20"/>
        </w:trPr>
        <w:tc>
          <w:tcPr>
            <w:tcW w:w="1644" w:type="dxa"/>
            <w:tcMar>
              <w:top w:w="113" w:type="dxa"/>
              <w:left w:w="85" w:type="dxa"/>
              <w:bottom w:w="113" w:type="dxa"/>
              <w:right w:w="85" w:type="dxa"/>
            </w:tcMar>
            <w:vAlign w:val="center"/>
          </w:tcPr>
          <w:p w14:paraId="4F1B0F0C" w14:textId="77777777" w:rsidR="00050A29" w:rsidRPr="00050A29" w:rsidRDefault="00050A29" w:rsidP="00050A29">
            <w:pPr>
              <w:pStyle w:val="CDIFigure-Table-BodyTextLeft"/>
            </w:pPr>
            <w:r w:rsidRPr="00050A29">
              <w:t>Qld</w:t>
            </w:r>
            <w:r w:rsidRPr="003E0207">
              <w:rPr>
                <w:vertAlign w:val="superscript"/>
              </w:rPr>
              <w:t>d</w:t>
            </w:r>
          </w:p>
        </w:tc>
        <w:tc>
          <w:tcPr>
            <w:tcW w:w="1999" w:type="dxa"/>
            <w:tcMar>
              <w:top w:w="113" w:type="dxa"/>
              <w:left w:w="113" w:type="dxa"/>
              <w:bottom w:w="113" w:type="dxa"/>
              <w:right w:w="113" w:type="dxa"/>
            </w:tcMar>
            <w:vAlign w:val="center"/>
          </w:tcPr>
          <w:p w14:paraId="5C1D1A9F" w14:textId="77777777" w:rsidR="00050A29" w:rsidRPr="00050A29" w:rsidRDefault="00050A29" w:rsidP="00050A29">
            <w:pPr>
              <w:pStyle w:val="CDIFigure-Table-BodyTextCentre"/>
            </w:pPr>
            <w:r w:rsidRPr="00050A29">
              <w:t>375</w:t>
            </w:r>
          </w:p>
        </w:tc>
        <w:tc>
          <w:tcPr>
            <w:tcW w:w="1998" w:type="dxa"/>
            <w:tcMar>
              <w:top w:w="113" w:type="dxa"/>
              <w:left w:w="113" w:type="dxa"/>
              <w:bottom w:w="113" w:type="dxa"/>
              <w:right w:w="113" w:type="dxa"/>
            </w:tcMar>
            <w:vAlign w:val="center"/>
          </w:tcPr>
          <w:p w14:paraId="639328BD" w14:textId="77777777" w:rsidR="00050A29" w:rsidRPr="00050A29" w:rsidRDefault="00050A29" w:rsidP="00050A29">
            <w:pPr>
              <w:pStyle w:val="CDIFigure-Table-BodyTextCentre"/>
            </w:pPr>
            <w:r w:rsidRPr="00050A29">
              <w:t>114,040</w:t>
            </w:r>
          </w:p>
        </w:tc>
        <w:tc>
          <w:tcPr>
            <w:tcW w:w="1998" w:type="dxa"/>
            <w:tcMar>
              <w:top w:w="113" w:type="dxa"/>
              <w:left w:w="113" w:type="dxa"/>
              <w:bottom w:w="113" w:type="dxa"/>
              <w:right w:w="113" w:type="dxa"/>
            </w:tcMar>
            <w:vAlign w:val="center"/>
          </w:tcPr>
          <w:p w14:paraId="1F8ED8D7" w14:textId="77777777" w:rsidR="00050A29" w:rsidRPr="00050A29" w:rsidRDefault="00050A29" w:rsidP="00050A29">
            <w:pPr>
              <w:pStyle w:val="CDIFigure-Table-BodyTextCentre"/>
            </w:pPr>
            <w:r w:rsidRPr="00050A29">
              <w:t>19</w:t>
            </w:r>
          </w:p>
        </w:tc>
        <w:tc>
          <w:tcPr>
            <w:tcW w:w="1999" w:type="dxa"/>
            <w:tcMar>
              <w:top w:w="113" w:type="dxa"/>
              <w:left w:w="113" w:type="dxa"/>
              <w:bottom w:w="113" w:type="dxa"/>
              <w:right w:w="113" w:type="dxa"/>
            </w:tcMar>
            <w:vAlign w:val="center"/>
          </w:tcPr>
          <w:p w14:paraId="46218573" w14:textId="77777777" w:rsidR="00050A29" w:rsidRPr="00050A29" w:rsidRDefault="00050A29" w:rsidP="00050A29">
            <w:pPr>
              <w:pStyle w:val="CDIFigure-Table-BodyTextCentre"/>
            </w:pPr>
            <w:r w:rsidRPr="00050A29">
              <w:t>114,082</w:t>
            </w:r>
          </w:p>
        </w:tc>
      </w:tr>
      <w:tr w:rsidR="00050A29" w:rsidRPr="00050A29" w14:paraId="1795A4E0" w14:textId="77777777" w:rsidTr="003E0207">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760EB470" w14:textId="77777777" w:rsidR="00050A29" w:rsidRPr="00050A29" w:rsidRDefault="00050A29" w:rsidP="00050A29">
            <w:pPr>
              <w:pStyle w:val="CDIFigure-Table-BodyTextLeft"/>
            </w:pPr>
            <w:r w:rsidRPr="00050A29">
              <w:t>SA</w:t>
            </w:r>
          </w:p>
        </w:tc>
        <w:tc>
          <w:tcPr>
            <w:tcW w:w="1999" w:type="dxa"/>
            <w:shd w:val="clear" w:color="auto" w:fill="F2F2F2" w:themeFill="background1" w:themeFillShade="F2"/>
            <w:tcMar>
              <w:top w:w="113" w:type="dxa"/>
              <w:left w:w="113" w:type="dxa"/>
              <w:bottom w:w="113" w:type="dxa"/>
              <w:right w:w="113" w:type="dxa"/>
            </w:tcMar>
            <w:vAlign w:val="center"/>
          </w:tcPr>
          <w:p w14:paraId="2D2D312A" w14:textId="77777777" w:rsidR="00050A29" w:rsidRPr="00050A29" w:rsidRDefault="00050A29" w:rsidP="00050A29">
            <w:pPr>
              <w:pStyle w:val="CDIFigure-Table-BodyTextCentre"/>
            </w:pPr>
            <w:r w:rsidRPr="00050A29">
              <w:t>74</w:t>
            </w:r>
          </w:p>
        </w:tc>
        <w:tc>
          <w:tcPr>
            <w:tcW w:w="1998" w:type="dxa"/>
            <w:shd w:val="clear" w:color="auto" w:fill="F2F2F2" w:themeFill="background1" w:themeFillShade="F2"/>
            <w:tcMar>
              <w:top w:w="113" w:type="dxa"/>
              <w:left w:w="113" w:type="dxa"/>
              <w:bottom w:w="113" w:type="dxa"/>
              <w:right w:w="113" w:type="dxa"/>
            </w:tcMar>
            <w:vAlign w:val="center"/>
          </w:tcPr>
          <w:p w14:paraId="39C3D121" w14:textId="77777777" w:rsidR="00050A29" w:rsidRPr="00050A29" w:rsidRDefault="00050A29" w:rsidP="00050A29">
            <w:pPr>
              <w:pStyle w:val="CDIFigure-Table-BodyTextCentre"/>
            </w:pPr>
            <w:r w:rsidRPr="00050A29">
              <w:t>24,329</w:t>
            </w:r>
          </w:p>
        </w:tc>
        <w:tc>
          <w:tcPr>
            <w:tcW w:w="1998" w:type="dxa"/>
            <w:shd w:val="clear" w:color="auto" w:fill="F2F2F2" w:themeFill="background1" w:themeFillShade="F2"/>
            <w:tcMar>
              <w:top w:w="113" w:type="dxa"/>
              <w:left w:w="113" w:type="dxa"/>
              <w:bottom w:w="113" w:type="dxa"/>
              <w:right w:w="113" w:type="dxa"/>
            </w:tcMar>
            <w:vAlign w:val="center"/>
          </w:tcPr>
          <w:p w14:paraId="283AB3A9" w14:textId="77777777" w:rsidR="00050A29" w:rsidRPr="00050A29" w:rsidRDefault="00050A29" w:rsidP="00050A29">
            <w:pPr>
              <w:pStyle w:val="CDIFigure-Table-BodyTextCentre"/>
            </w:pPr>
            <w:r w:rsidRPr="00050A29">
              <w:t>4</w:t>
            </w:r>
          </w:p>
        </w:tc>
        <w:tc>
          <w:tcPr>
            <w:tcW w:w="1999" w:type="dxa"/>
            <w:shd w:val="clear" w:color="auto" w:fill="F2F2F2" w:themeFill="background1" w:themeFillShade="F2"/>
            <w:tcMar>
              <w:top w:w="113" w:type="dxa"/>
              <w:left w:w="113" w:type="dxa"/>
              <w:bottom w:w="113" w:type="dxa"/>
              <w:right w:w="113" w:type="dxa"/>
            </w:tcMar>
            <w:vAlign w:val="center"/>
          </w:tcPr>
          <w:p w14:paraId="6F0B179C" w14:textId="77777777" w:rsidR="00050A29" w:rsidRPr="00050A29" w:rsidRDefault="00050A29" w:rsidP="00050A29">
            <w:pPr>
              <w:pStyle w:val="CDIFigure-Table-BodyTextCentre"/>
            </w:pPr>
            <w:r w:rsidRPr="00050A29">
              <w:t>24,338</w:t>
            </w:r>
          </w:p>
        </w:tc>
      </w:tr>
      <w:tr w:rsidR="00050A29" w:rsidRPr="00050A29" w14:paraId="2395F1B4" w14:textId="77777777" w:rsidTr="003E0207">
        <w:trPr>
          <w:divId w:val="935526654"/>
          <w:trHeight w:val="20"/>
        </w:trPr>
        <w:tc>
          <w:tcPr>
            <w:tcW w:w="1644" w:type="dxa"/>
            <w:tcMar>
              <w:top w:w="113" w:type="dxa"/>
              <w:left w:w="85" w:type="dxa"/>
              <w:bottom w:w="113" w:type="dxa"/>
              <w:right w:w="85" w:type="dxa"/>
            </w:tcMar>
            <w:vAlign w:val="center"/>
          </w:tcPr>
          <w:p w14:paraId="62E2D9C0" w14:textId="77777777" w:rsidR="00050A29" w:rsidRPr="00050A29" w:rsidRDefault="00050A29" w:rsidP="00050A29">
            <w:pPr>
              <w:pStyle w:val="CDIFigure-Table-BodyTextLeft"/>
            </w:pPr>
            <w:r w:rsidRPr="00050A29">
              <w:t>Tas.</w:t>
            </w:r>
          </w:p>
        </w:tc>
        <w:tc>
          <w:tcPr>
            <w:tcW w:w="1999" w:type="dxa"/>
            <w:tcMar>
              <w:top w:w="113" w:type="dxa"/>
              <w:left w:w="113" w:type="dxa"/>
              <w:bottom w:w="113" w:type="dxa"/>
              <w:right w:w="113" w:type="dxa"/>
            </w:tcMar>
            <w:vAlign w:val="center"/>
          </w:tcPr>
          <w:p w14:paraId="33C87351" w14:textId="77777777" w:rsidR="00050A29" w:rsidRPr="00050A29" w:rsidRDefault="00050A29" w:rsidP="00050A29">
            <w:pPr>
              <w:pStyle w:val="CDIFigure-Table-BodyTextCentre"/>
            </w:pPr>
            <w:r w:rsidRPr="00050A29">
              <w:t>149</w:t>
            </w:r>
          </w:p>
        </w:tc>
        <w:tc>
          <w:tcPr>
            <w:tcW w:w="1998" w:type="dxa"/>
            <w:tcMar>
              <w:top w:w="113" w:type="dxa"/>
              <w:left w:w="113" w:type="dxa"/>
              <w:bottom w:w="113" w:type="dxa"/>
              <w:right w:w="113" w:type="dxa"/>
            </w:tcMar>
            <w:vAlign w:val="center"/>
          </w:tcPr>
          <w:p w14:paraId="2BFCB8BA" w14:textId="77777777" w:rsidR="00050A29" w:rsidRPr="00050A29" w:rsidRDefault="00050A29" w:rsidP="00050A29">
            <w:pPr>
              <w:pStyle w:val="CDIFigure-Table-BodyTextCentre"/>
            </w:pPr>
            <w:r w:rsidRPr="00050A29">
              <w:t>17,841</w:t>
            </w:r>
          </w:p>
        </w:tc>
        <w:tc>
          <w:tcPr>
            <w:tcW w:w="1998" w:type="dxa"/>
            <w:tcMar>
              <w:top w:w="113" w:type="dxa"/>
              <w:left w:w="113" w:type="dxa"/>
              <w:bottom w:w="113" w:type="dxa"/>
              <w:right w:w="113" w:type="dxa"/>
            </w:tcMar>
            <w:vAlign w:val="center"/>
          </w:tcPr>
          <w:p w14:paraId="19478A4B" w14:textId="77777777" w:rsidR="00050A29" w:rsidRPr="00050A29" w:rsidRDefault="00050A29" w:rsidP="00050A29">
            <w:pPr>
              <w:pStyle w:val="CDIFigure-Table-BodyTextCentre"/>
            </w:pPr>
            <w:r w:rsidRPr="00050A29">
              <w:t>1</w:t>
            </w:r>
          </w:p>
        </w:tc>
        <w:tc>
          <w:tcPr>
            <w:tcW w:w="1999" w:type="dxa"/>
            <w:tcMar>
              <w:top w:w="113" w:type="dxa"/>
              <w:left w:w="113" w:type="dxa"/>
              <w:bottom w:w="113" w:type="dxa"/>
              <w:right w:w="113" w:type="dxa"/>
            </w:tcMar>
            <w:vAlign w:val="center"/>
          </w:tcPr>
          <w:p w14:paraId="6891271A" w14:textId="77777777" w:rsidR="00050A29" w:rsidRPr="00050A29" w:rsidRDefault="00050A29" w:rsidP="00050A29">
            <w:pPr>
              <w:pStyle w:val="CDIFigure-Table-BodyTextCentre"/>
            </w:pPr>
            <w:r w:rsidRPr="00050A29">
              <w:t>17,854</w:t>
            </w:r>
          </w:p>
        </w:tc>
      </w:tr>
      <w:tr w:rsidR="00050A29" w:rsidRPr="00050A29" w14:paraId="70CB4868" w14:textId="77777777" w:rsidTr="003E0207">
        <w:trPr>
          <w:divId w:val="935526654"/>
          <w:trHeight w:val="20"/>
        </w:trPr>
        <w:tc>
          <w:tcPr>
            <w:tcW w:w="1644" w:type="dxa"/>
            <w:shd w:val="clear" w:color="auto" w:fill="F2F2F2" w:themeFill="background1" w:themeFillShade="F2"/>
            <w:tcMar>
              <w:top w:w="113" w:type="dxa"/>
              <w:left w:w="85" w:type="dxa"/>
              <w:bottom w:w="113" w:type="dxa"/>
              <w:right w:w="85" w:type="dxa"/>
            </w:tcMar>
            <w:vAlign w:val="center"/>
          </w:tcPr>
          <w:p w14:paraId="4A665763" w14:textId="77777777" w:rsidR="00050A29" w:rsidRPr="00050A29" w:rsidRDefault="00050A29" w:rsidP="00050A29">
            <w:pPr>
              <w:pStyle w:val="CDIFigure-Table-BodyTextLeft"/>
            </w:pPr>
            <w:r w:rsidRPr="00050A29">
              <w:t>Vic.</w:t>
            </w:r>
            <w:r w:rsidRPr="003E0207">
              <w:rPr>
                <w:vertAlign w:val="superscript"/>
              </w:rPr>
              <w:t>d</w:t>
            </w:r>
          </w:p>
        </w:tc>
        <w:tc>
          <w:tcPr>
            <w:tcW w:w="1999" w:type="dxa"/>
            <w:shd w:val="clear" w:color="auto" w:fill="F2F2F2" w:themeFill="background1" w:themeFillShade="F2"/>
            <w:tcMar>
              <w:top w:w="113" w:type="dxa"/>
              <w:left w:w="113" w:type="dxa"/>
              <w:bottom w:w="113" w:type="dxa"/>
              <w:right w:w="113" w:type="dxa"/>
            </w:tcMar>
            <w:vAlign w:val="center"/>
          </w:tcPr>
          <w:p w14:paraId="5333585D" w14:textId="77777777" w:rsidR="00050A29" w:rsidRPr="00050A29" w:rsidRDefault="00050A29" w:rsidP="00050A29">
            <w:pPr>
              <w:pStyle w:val="CDIFigure-Table-BodyTextCentre"/>
            </w:pPr>
            <w:r w:rsidRPr="00050A29">
              <w:t>27</w:t>
            </w:r>
          </w:p>
        </w:tc>
        <w:tc>
          <w:tcPr>
            <w:tcW w:w="1998" w:type="dxa"/>
            <w:shd w:val="clear" w:color="auto" w:fill="F2F2F2" w:themeFill="background1" w:themeFillShade="F2"/>
            <w:tcMar>
              <w:top w:w="113" w:type="dxa"/>
              <w:left w:w="113" w:type="dxa"/>
              <w:bottom w:w="113" w:type="dxa"/>
              <w:right w:w="113" w:type="dxa"/>
            </w:tcMar>
            <w:vAlign w:val="center"/>
          </w:tcPr>
          <w:p w14:paraId="73D1DB19" w14:textId="77777777" w:rsidR="00050A29" w:rsidRPr="00050A29" w:rsidRDefault="00050A29" w:rsidP="00050A29">
            <w:pPr>
              <w:pStyle w:val="CDIFigure-Table-BodyTextCentre"/>
            </w:pPr>
            <w:r w:rsidRPr="00050A29">
              <w:t>36,485</w:t>
            </w:r>
          </w:p>
        </w:tc>
        <w:tc>
          <w:tcPr>
            <w:tcW w:w="1998" w:type="dxa"/>
            <w:shd w:val="clear" w:color="auto" w:fill="F2F2F2" w:themeFill="background1" w:themeFillShade="F2"/>
            <w:tcMar>
              <w:top w:w="113" w:type="dxa"/>
              <w:left w:w="113" w:type="dxa"/>
              <w:bottom w:w="113" w:type="dxa"/>
              <w:right w:w="113" w:type="dxa"/>
            </w:tcMar>
            <w:vAlign w:val="center"/>
          </w:tcPr>
          <w:p w14:paraId="54CF3CD3" w14:textId="77777777" w:rsidR="00050A29" w:rsidRPr="00050A29" w:rsidRDefault="00050A29" w:rsidP="00050A29">
            <w:pPr>
              <w:pStyle w:val="CDIFigure-Table-BodyTextCentre"/>
            </w:pPr>
            <w:r w:rsidRPr="00050A29">
              <w:t>1,939</w:t>
            </w:r>
          </w:p>
        </w:tc>
        <w:tc>
          <w:tcPr>
            <w:tcW w:w="1999" w:type="dxa"/>
            <w:shd w:val="clear" w:color="auto" w:fill="F2F2F2" w:themeFill="background1" w:themeFillShade="F2"/>
            <w:tcMar>
              <w:top w:w="113" w:type="dxa"/>
              <w:left w:w="113" w:type="dxa"/>
              <w:bottom w:w="113" w:type="dxa"/>
              <w:right w:w="113" w:type="dxa"/>
            </w:tcMar>
            <w:vAlign w:val="center"/>
          </w:tcPr>
          <w:p w14:paraId="2D5D567A" w14:textId="77777777" w:rsidR="00050A29" w:rsidRPr="00050A29" w:rsidRDefault="00050A29" w:rsidP="00050A29">
            <w:pPr>
              <w:pStyle w:val="CDIFigure-Table-BodyTextCentre"/>
            </w:pPr>
            <w:r w:rsidRPr="00050A29">
              <w:t>38,520</w:t>
            </w:r>
          </w:p>
        </w:tc>
      </w:tr>
      <w:tr w:rsidR="00050A29" w:rsidRPr="00050A29" w14:paraId="2D0CA2A8" w14:textId="77777777" w:rsidTr="003E0207">
        <w:trPr>
          <w:divId w:val="935526654"/>
          <w:trHeight w:val="20"/>
        </w:trPr>
        <w:tc>
          <w:tcPr>
            <w:tcW w:w="1644" w:type="dxa"/>
            <w:tcMar>
              <w:top w:w="113" w:type="dxa"/>
              <w:left w:w="85" w:type="dxa"/>
              <w:bottom w:w="113" w:type="dxa"/>
              <w:right w:w="85" w:type="dxa"/>
            </w:tcMar>
            <w:vAlign w:val="center"/>
          </w:tcPr>
          <w:p w14:paraId="41A59F90" w14:textId="77777777" w:rsidR="00050A29" w:rsidRPr="00050A29" w:rsidRDefault="00050A29" w:rsidP="00050A29">
            <w:pPr>
              <w:pStyle w:val="CDIFigure-Table-BodyTextLeft"/>
            </w:pPr>
            <w:r w:rsidRPr="00050A29">
              <w:t>WA</w:t>
            </w:r>
            <w:r w:rsidRPr="003E0207">
              <w:rPr>
                <w:vertAlign w:val="superscript"/>
              </w:rPr>
              <w:t>d</w:t>
            </w:r>
          </w:p>
        </w:tc>
        <w:tc>
          <w:tcPr>
            <w:tcW w:w="1999" w:type="dxa"/>
            <w:tcMar>
              <w:top w:w="113" w:type="dxa"/>
              <w:left w:w="113" w:type="dxa"/>
              <w:bottom w:w="113" w:type="dxa"/>
              <w:right w:w="113" w:type="dxa"/>
            </w:tcMar>
            <w:vAlign w:val="center"/>
          </w:tcPr>
          <w:p w14:paraId="09E732CE" w14:textId="77777777" w:rsidR="00050A29" w:rsidRPr="00050A29" w:rsidRDefault="00050A29" w:rsidP="00050A29">
            <w:pPr>
              <w:pStyle w:val="CDIFigure-Table-BodyTextCentre"/>
            </w:pPr>
            <w:r w:rsidRPr="00050A29">
              <w:t>104</w:t>
            </w:r>
          </w:p>
        </w:tc>
        <w:tc>
          <w:tcPr>
            <w:tcW w:w="1998" w:type="dxa"/>
            <w:tcMar>
              <w:top w:w="113" w:type="dxa"/>
              <w:left w:w="113" w:type="dxa"/>
              <w:bottom w:w="113" w:type="dxa"/>
              <w:right w:w="113" w:type="dxa"/>
            </w:tcMar>
            <w:vAlign w:val="center"/>
          </w:tcPr>
          <w:p w14:paraId="0594B400" w14:textId="77777777" w:rsidR="00050A29" w:rsidRPr="00050A29" w:rsidRDefault="00050A29" w:rsidP="00050A29">
            <w:pPr>
              <w:pStyle w:val="CDIFigure-Table-BodyTextCentre"/>
            </w:pPr>
            <w:r w:rsidRPr="00050A29">
              <w:t>61,781</w:t>
            </w:r>
          </w:p>
        </w:tc>
        <w:tc>
          <w:tcPr>
            <w:tcW w:w="1998" w:type="dxa"/>
            <w:tcMar>
              <w:top w:w="113" w:type="dxa"/>
              <w:left w:w="113" w:type="dxa"/>
              <w:bottom w:w="113" w:type="dxa"/>
              <w:right w:w="113" w:type="dxa"/>
            </w:tcMar>
            <w:vAlign w:val="center"/>
          </w:tcPr>
          <w:p w14:paraId="34CA0917" w14:textId="77777777" w:rsidR="00050A29" w:rsidRPr="00050A29" w:rsidRDefault="00050A29" w:rsidP="00050A29">
            <w:pPr>
              <w:pStyle w:val="CDIFigure-Table-BodyTextCentre"/>
            </w:pPr>
            <w:r w:rsidRPr="00050A29">
              <w:t>–</w:t>
            </w:r>
          </w:p>
        </w:tc>
        <w:tc>
          <w:tcPr>
            <w:tcW w:w="1999" w:type="dxa"/>
            <w:tcMar>
              <w:top w:w="113" w:type="dxa"/>
              <w:left w:w="113" w:type="dxa"/>
              <w:bottom w:w="113" w:type="dxa"/>
              <w:right w:w="113" w:type="dxa"/>
            </w:tcMar>
            <w:vAlign w:val="center"/>
          </w:tcPr>
          <w:p w14:paraId="45CB8DD3" w14:textId="77777777" w:rsidR="00050A29" w:rsidRPr="00050A29" w:rsidRDefault="00050A29" w:rsidP="00050A29">
            <w:pPr>
              <w:pStyle w:val="CDIFigure-Table-BodyTextCentre"/>
            </w:pPr>
            <w:r w:rsidRPr="00050A29">
              <w:t>61,783</w:t>
            </w:r>
          </w:p>
        </w:tc>
      </w:tr>
      <w:tr w:rsidR="00050A29" w:rsidRPr="00050A29" w14:paraId="4EB01EF8" w14:textId="77777777" w:rsidTr="003E0207">
        <w:trPr>
          <w:divId w:val="935526654"/>
          <w:trHeight w:val="20"/>
        </w:trPr>
        <w:tc>
          <w:tcPr>
            <w:tcW w:w="1644" w:type="dxa"/>
            <w:shd w:val="clear" w:color="auto" w:fill="C5FFEF" w:themeFill="background2" w:themeFillTint="33"/>
            <w:tcMar>
              <w:top w:w="113" w:type="dxa"/>
              <w:left w:w="113" w:type="dxa"/>
              <w:bottom w:w="113" w:type="dxa"/>
              <w:right w:w="113" w:type="dxa"/>
            </w:tcMar>
            <w:vAlign w:val="center"/>
          </w:tcPr>
          <w:p w14:paraId="58C8DA0D" w14:textId="77777777" w:rsidR="00050A29" w:rsidRPr="00050A29" w:rsidRDefault="00050A29" w:rsidP="00050A29">
            <w:pPr>
              <w:pStyle w:val="CDIFigure-Table-TotalLeft"/>
            </w:pPr>
            <w:r w:rsidRPr="00050A29">
              <w:t>Australia</w:t>
            </w:r>
          </w:p>
        </w:tc>
        <w:tc>
          <w:tcPr>
            <w:tcW w:w="1999" w:type="dxa"/>
            <w:shd w:val="clear" w:color="auto" w:fill="C5FFEF" w:themeFill="background2" w:themeFillTint="33"/>
            <w:tcMar>
              <w:top w:w="113" w:type="dxa"/>
              <w:left w:w="113" w:type="dxa"/>
              <w:bottom w:w="113" w:type="dxa"/>
              <w:right w:w="113" w:type="dxa"/>
            </w:tcMar>
            <w:vAlign w:val="center"/>
          </w:tcPr>
          <w:p w14:paraId="2C620874" w14:textId="77777777" w:rsidR="00050A29" w:rsidRPr="00050A29" w:rsidRDefault="00050A29" w:rsidP="00050A29">
            <w:pPr>
              <w:pStyle w:val="CDIFigure-Table-TotalCentre"/>
            </w:pPr>
            <w:r w:rsidRPr="00050A29">
              <w:t>1,140</w:t>
            </w:r>
          </w:p>
        </w:tc>
        <w:tc>
          <w:tcPr>
            <w:tcW w:w="1998" w:type="dxa"/>
            <w:shd w:val="clear" w:color="auto" w:fill="C5FFEF" w:themeFill="background2" w:themeFillTint="33"/>
            <w:tcMar>
              <w:top w:w="113" w:type="dxa"/>
              <w:left w:w="113" w:type="dxa"/>
              <w:bottom w:w="113" w:type="dxa"/>
              <w:right w:w="113" w:type="dxa"/>
            </w:tcMar>
            <w:vAlign w:val="center"/>
          </w:tcPr>
          <w:p w14:paraId="47EB1AEA" w14:textId="77777777" w:rsidR="00050A29" w:rsidRPr="00050A29" w:rsidRDefault="00050A29" w:rsidP="00050A29">
            <w:pPr>
              <w:pStyle w:val="CDIFigure-Table-TotalCentre"/>
            </w:pPr>
            <w:r w:rsidRPr="00050A29">
              <w:t>425,980</w:t>
            </w:r>
          </w:p>
        </w:tc>
        <w:tc>
          <w:tcPr>
            <w:tcW w:w="1998" w:type="dxa"/>
            <w:shd w:val="clear" w:color="auto" w:fill="C5FFEF" w:themeFill="background2" w:themeFillTint="33"/>
            <w:tcMar>
              <w:top w:w="113" w:type="dxa"/>
              <w:left w:w="113" w:type="dxa"/>
              <w:bottom w:w="113" w:type="dxa"/>
              <w:right w:w="113" w:type="dxa"/>
            </w:tcMar>
            <w:vAlign w:val="center"/>
          </w:tcPr>
          <w:p w14:paraId="21745582" w14:textId="77777777" w:rsidR="00050A29" w:rsidRPr="00050A29" w:rsidRDefault="00050A29" w:rsidP="00050A29">
            <w:pPr>
              <w:pStyle w:val="CDIFigure-Table-TotalCentre"/>
            </w:pPr>
            <w:r w:rsidRPr="00050A29">
              <w:t>10,012</w:t>
            </w:r>
          </w:p>
        </w:tc>
        <w:tc>
          <w:tcPr>
            <w:tcW w:w="1999" w:type="dxa"/>
            <w:shd w:val="clear" w:color="auto" w:fill="C5FFEF" w:themeFill="background2" w:themeFillTint="33"/>
            <w:tcMar>
              <w:top w:w="113" w:type="dxa"/>
              <w:left w:w="113" w:type="dxa"/>
              <w:bottom w:w="113" w:type="dxa"/>
              <w:right w:w="113" w:type="dxa"/>
            </w:tcMar>
            <w:vAlign w:val="center"/>
          </w:tcPr>
          <w:p w14:paraId="07010F2E" w14:textId="77777777" w:rsidR="00050A29" w:rsidRPr="00050A29" w:rsidRDefault="00050A29" w:rsidP="00050A29">
            <w:pPr>
              <w:pStyle w:val="CDIFigure-Table-TotalCentre"/>
            </w:pPr>
            <w:r w:rsidRPr="00050A29">
              <w:t>436,206</w:t>
            </w:r>
          </w:p>
        </w:tc>
      </w:tr>
    </w:tbl>
    <w:p w14:paraId="6E2E1BC6" w14:textId="77777777" w:rsidR="0073435B" w:rsidRDefault="0073435B" w:rsidP="0073435B">
      <w:pPr>
        <w:pStyle w:val="CDIFigure-Table-FirstFootnote"/>
        <w:divId w:val="935526654"/>
      </w:pPr>
      <w:r>
        <w:t>a</w:t>
      </w:r>
      <w:r>
        <w:tab/>
        <w:t>Source: NNDSS, extracted on 18 January 2024 for cases with an illness onset from 1 January 2020 to 14 January 2024.</w:t>
      </w:r>
    </w:p>
    <w:p w14:paraId="79EC7416" w14:textId="2DA88BB5" w:rsidR="0073435B" w:rsidRDefault="0073435B" w:rsidP="0073435B">
      <w:pPr>
        <w:pStyle w:val="CDIFigure-Table-Footnote"/>
        <w:divId w:val="935526654"/>
      </w:pPr>
      <w:r>
        <w:t>b</w:t>
      </w:r>
      <w:r>
        <w:tab/>
        <w:t>ACT: Australian Capital Territory; NSW: New South Wales; NT: Northern Territory; Qld: Queensland; SA: South Australia; Tas: Tasmania; Vic: Victoria; WA: Western Australia.</w:t>
      </w:r>
    </w:p>
    <w:p w14:paraId="7F2E6540" w14:textId="77777777" w:rsidR="0073435B" w:rsidRDefault="0073435B" w:rsidP="0073435B">
      <w:pPr>
        <w:pStyle w:val="CDIFigure-Table-Footnote"/>
        <w:divId w:val="935526654"/>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p>
    <w:p w14:paraId="1BEA261D" w14:textId="31EF52CB" w:rsidR="00050A29" w:rsidRDefault="0073435B" w:rsidP="0073435B">
      <w:pPr>
        <w:pStyle w:val="CDIFigure-Table-Footnote"/>
        <w:divId w:val="935526654"/>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499A03EF" w14:textId="2A800E99" w:rsidR="000B067D" w:rsidRDefault="000B067D" w:rsidP="001076B3">
      <w:pPr>
        <w:pStyle w:val="CDIFigure-Table-Titlemorespacebefore"/>
        <w:divId w:val="935526654"/>
      </w:pPr>
      <w:r w:rsidRPr="000B067D">
        <w:t>Table 3: Confirmed and probable cases of COVID-19 among Aboriginal and Torres Strait Islander people notified to the NNDSS by area of remoteness, Australia, 15 December 2021 – 14 January 2024</w:t>
      </w:r>
      <w:r w:rsidRPr="000B067D">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3: Confirmed and probable cases of COVID-19 among Aboriginal and Torres Strait Islander people notified to the NNDSS by area of remoteness, Australia, 15 December 2021 – 14 January 2024"/>
        <w:tblDescription w:val="Table 3 shows the combined PCR-confirmed and RAT probable cases of COVID-19 for the Omicron wave to date (15 December 2021 – 14 January 2024), among Aboriginal and Torres Strait Islander people, by jurisdiction and area of remoteness. Across the Omicron wave to date, there have been 190,473 confirmed and probable cases of COVID-19 in Aboriginal and Torres Strait Islander people in ‘major city’ settings; 101,328 such cases in ‘inner regional’ settings; 78,609 such cases in ‘outer regional’ settings; and 52,667 cases in Aboriginal and Torres Strait Islander people in ‘remote’ and ‘very remote’ settings. ‘Outer regional’ and ‘remote’ settings contain a majority of notified cases in Aboriginal and Torres Strait Islander people in the Northern Territory and almost 40% of notified cases in Aboriginal and Torres Strait Islander people in Queensland; ‘inner regional’ and ‘outer regional’ settings contain the large majority of notified cases in Tasmania; in all other jurisdictions, cases in ‘major city’ settings comprise a majority of cases among Aboriginal and Torres Strait Islander people."/>
      </w:tblPr>
      <w:tblGrid>
        <w:gridCol w:w="1928"/>
        <w:gridCol w:w="1927"/>
        <w:gridCol w:w="1928"/>
        <w:gridCol w:w="1927"/>
        <w:gridCol w:w="1928"/>
      </w:tblGrid>
      <w:tr w:rsidR="004D6935" w:rsidRPr="004D6935" w14:paraId="11CB34ED" w14:textId="77777777" w:rsidTr="0073435B">
        <w:trPr>
          <w:divId w:val="935526654"/>
          <w:trHeight w:val="20"/>
          <w:tblHeader/>
        </w:trPr>
        <w:tc>
          <w:tcPr>
            <w:tcW w:w="1928" w:type="dxa"/>
            <w:shd w:val="clear" w:color="auto" w:fill="033636" w:themeFill="text2"/>
            <w:tcMar>
              <w:top w:w="113" w:type="dxa"/>
              <w:left w:w="113" w:type="dxa"/>
              <w:bottom w:w="113" w:type="dxa"/>
              <w:right w:w="113" w:type="dxa"/>
            </w:tcMar>
            <w:vAlign w:val="center"/>
          </w:tcPr>
          <w:p w14:paraId="25139C8E" w14:textId="77777777" w:rsidR="004D6935" w:rsidRPr="004D6935" w:rsidRDefault="004D6935" w:rsidP="004D6935">
            <w:pPr>
              <w:pStyle w:val="CDIFigure-Table-H1Left"/>
            </w:pPr>
            <w:proofErr w:type="gramStart"/>
            <w:r w:rsidRPr="004D6935">
              <w:t>Jurisdiction</w:t>
            </w:r>
            <w:r w:rsidRPr="004D6935">
              <w:rPr>
                <w:vertAlign w:val="superscript"/>
              </w:rPr>
              <w:t>b,c</w:t>
            </w:r>
            <w:proofErr w:type="gramEnd"/>
          </w:p>
        </w:tc>
        <w:tc>
          <w:tcPr>
            <w:tcW w:w="1927" w:type="dxa"/>
            <w:shd w:val="clear" w:color="auto" w:fill="033636" w:themeFill="text2"/>
            <w:tcMar>
              <w:top w:w="113" w:type="dxa"/>
              <w:left w:w="113" w:type="dxa"/>
              <w:bottom w:w="113" w:type="dxa"/>
              <w:right w:w="113" w:type="dxa"/>
            </w:tcMar>
            <w:vAlign w:val="center"/>
          </w:tcPr>
          <w:p w14:paraId="7C69BFB6" w14:textId="77777777" w:rsidR="004D6935" w:rsidRPr="004D6935" w:rsidRDefault="004D6935" w:rsidP="004D6935">
            <w:pPr>
              <w:pStyle w:val="CDIFigure-Table-H1"/>
            </w:pPr>
            <w:r w:rsidRPr="004D6935">
              <w:t>Major city</w:t>
            </w:r>
          </w:p>
        </w:tc>
        <w:tc>
          <w:tcPr>
            <w:tcW w:w="1928" w:type="dxa"/>
            <w:shd w:val="clear" w:color="auto" w:fill="033636" w:themeFill="text2"/>
            <w:tcMar>
              <w:top w:w="113" w:type="dxa"/>
              <w:left w:w="113" w:type="dxa"/>
              <w:bottom w:w="113" w:type="dxa"/>
              <w:right w:w="113" w:type="dxa"/>
            </w:tcMar>
            <w:vAlign w:val="center"/>
          </w:tcPr>
          <w:p w14:paraId="7FEC97EF" w14:textId="77777777" w:rsidR="004D6935" w:rsidRPr="004D6935" w:rsidRDefault="004D6935" w:rsidP="004D6935">
            <w:pPr>
              <w:pStyle w:val="CDIFigure-Table-H1"/>
            </w:pPr>
            <w:r w:rsidRPr="004D6935">
              <w:t>Inner regional</w:t>
            </w:r>
          </w:p>
        </w:tc>
        <w:tc>
          <w:tcPr>
            <w:tcW w:w="1927" w:type="dxa"/>
            <w:shd w:val="clear" w:color="auto" w:fill="033636" w:themeFill="text2"/>
            <w:tcMar>
              <w:top w:w="113" w:type="dxa"/>
              <w:left w:w="113" w:type="dxa"/>
              <w:bottom w:w="113" w:type="dxa"/>
              <w:right w:w="113" w:type="dxa"/>
            </w:tcMar>
            <w:vAlign w:val="center"/>
          </w:tcPr>
          <w:p w14:paraId="328D9E8A" w14:textId="77777777" w:rsidR="004D6935" w:rsidRPr="004D6935" w:rsidRDefault="004D6935" w:rsidP="004D6935">
            <w:pPr>
              <w:pStyle w:val="CDIFigure-Table-H1"/>
            </w:pPr>
            <w:r w:rsidRPr="004D6935">
              <w:t>Outer regional</w:t>
            </w:r>
          </w:p>
        </w:tc>
        <w:tc>
          <w:tcPr>
            <w:tcW w:w="1928" w:type="dxa"/>
            <w:shd w:val="clear" w:color="auto" w:fill="033636" w:themeFill="text2"/>
            <w:tcMar>
              <w:top w:w="113" w:type="dxa"/>
              <w:left w:w="113" w:type="dxa"/>
              <w:bottom w:w="113" w:type="dxa"/>
              <w:right w:w="113" w:type="dxa"/>
            </w:tcMar>
            <w:vAlign w:val="center"/>
          </w:tcPr>
          <w:p w14:paraId="7E07F191" w14:textId="77777777" w:rsidR="004D6935" w:rsidRPr="004D6935" w:rsidRDefault="004D6935" w:rsidP="004D6935">
            <w:pPr>
              <w:pStyle w:val="CDIFigure-Table-H1"/>
            </w:pPr>
            <w:r w:rsidRPr="004D6935">
              <w:t>Remote</w:t>
            </w:r>
            <w:r w:rsidRPr="0073435B">
              <w:rPr>
                <w:vertAlign w:val="superscript"/>
              </w:rPr>
              <w:t>d</w:t>
            </w:r>
          </w:p>
        </w:tc>
      </w:tr>
      <w:tr w:rsidR="004D6935" w:rsidRPr="004D6935" w14:paraId="1289E5D9" w14:textId="77777777" w:rsidTr="0073435B">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3BBA1548" w14:textId="77777777" w:rsidR="004D6935" w:rsidRPr="004D6935" w:rsidRDefault="004D6935" w:rsidP="004D6935">
            <w:pPr>
              <w:pStyle w:val="CDIFigure-Table-BodyTextLeft"/>
            </w:pPr>
            <w:proofErr w:type="spellStart"/>
            <w:r w:rsidRPr="004D6935">
              <w:t>ACT</w:t>
            </w:r>
            <w:r w:rsidRPr="0073435B">
              <w:rPr>
                <w:vertAlign w:val="superscript"/>
              </w:rPr>
              <w:t>e</w:t>
            </w:r>
            <w:proofErr w:type="spellEnd"/>
          </w:p>
        </w:tc>
        <w:tc>
          <w:tcPr>
            <w:tcW w:w="1927" w:type="dxa"/>
            <w:shd w:val="clear" w:color="auto" w:fill="F2F2F2" w:themeFill="background1" w:themeFillShade="F2"/>
            <w:tcMar>
              <w:top w:w="113" w:type="dxa"/>
              <w:left w:w="113" w:type="dxa"/>
              <w:bottom w:w="113" w:type="dxa"/>
              <w:right w:w="113" w:type="dxa"/>
            </w:tcMar>
            <w:vAlign w:val="center"/>
          </w:tcPr>
          <w:p w14:paraId="6CCF32EF" w14:textId="77777777" w:rsidR="004D6935" w:rsidRPr="004D6935" w:rsidRDefault="004D6935" w:rsidP="004D6935">
            <w:pPr>
              <w:pStyle w:val="CDIFigure-Table-BodyTextCentre"/>
            </w:pPr>
            <w:r w:rsidRPr="004D6935">
              <w:t>4,269</w:t>
            </w:r>
          </w:p>
        </w:tc>
        <w:tc>
          <w:tcPr>
            <w:tcW w:w="1928" w:type="dxa"/>
            <w:shd w:val="clear" w:color="auto" w:fill="F2F2F2" w:themeFill="background1" w:themeFillShade="F2"/>
            <w:tcMar>
              <w:top w:w="113" w:type="dxa"/>
              <w:left w:w="113" w:type="dxa"/>
              <w:bottom w:w="113" w:type="dxa"/>
              <w:right w:w="113" w:type="dxa"/>
            </w:tcMar>
            <w:vAlign w:val="center"/>
          </w:tcPr>
          <w:p w14:paraId="63E1FB79" w14:textId="77777777" w:rsidR="004D6935" w:rsidRPr="004D6935" w:rsidRDefault="004D6935" w:rsidP="004D6935">
            <w:pPr>
              <w:pStyle w:val="CDIFigure-Table-BodyTextCentre"/>
            </w:pPr>
            <w:r w:rsidRPr="004D6935">
              <w:t>35</w:t>
            </w:r>
          </w:p>
        </w:tc>
        <w:tc>
          <w:tcPr>
            <w:tcW w:w="1927" w:type="dxa"/>
            <w:shd w:val="clear" w:color="auto" w:fill="F2F2F2" w:themeFill="background1" w:themeFillShade="F2"/>
            <w:tcMar>
              <w:top w:w="113" w:type="dxa"/>
              <w:left w:w="113" w:type="dxa"/>
              <w:bottom w:w="113" w:type="dxa"/>
              <w:right w:w="113" w:type="dxa"/>
            </w:tcMar>
            <w:vAlign w:val="center"/>
          </w:tcPr>
          <w:p w14:paraId="6F794C83" w14:textId="77777777" w:rsidR="004D6935" w:rsidRPr="004D6935" w:rsidRDefault="004D6935" w:rsidP="004D6935">
            <w:pPr>
              <w:pStyle w:val="CDIFigure-Table-BodyTextCentre"/>
            </w:pPr>
            <w:r w:rsidRPr="004D6935">
              <w:t>12</w:t>
            </w:r>
          </w:p>
        </w:tc>
        <w:tc>
          <w:tcPr>
            <w:tcW w:w="1928" w:type="dxa"/>
            <w:shd w:val="clear" w:color="auto" w:fill="F2F2F2" w:themeFill="background1" w:themeFillShade="F2"/>
            <w:tcMar>
              <w:top w:w="113" w:type="dxa"/>
              <w:left w:w="113" w:type="dxa"/>
              <w:bottom w:w="113" w:type="dxa"/>
              <w:right w:w="113" w:type="dxa"/>
            </w:tcMar>
            <w:vAlign w:val="center"/>
          </w:tcPr>
          <w:p w14:paraId="1B792B96" w14:textId="77777777" w:rsidR="004D6935" w:rsidRPr="004D6935" w:rsidRDefault="004D6935" w:rsidP="004D6935">
            <w:pPr>
              <w:pStyle w:val="CDIFigure-Table-BodyTextCentre"/>
            </w:pPr>
            <w:r w:rsidRPr="004D6935">
              <w:t>1</w:t>
            </w:r>
          </w:p>
        </w:tc>
      </w:tr>
      <w:tr w:rsidR="004D6935" w:rsidRPr="004D6935" w14:paraId="2D92BFBF" w14:textId="77777777" w:rsidTr="0073435B">
        <w:trPr>
          <w:divId w:val="935526654"/>
          <w:trHeight w:val="20"/>
        </w:trPr>
        <w:tc>
          <w:tcPr>
            <w:tcW w:w="1928" w:type="dxa"/>
            <w:tcMar>
              <w:top w:w="113" w:type="dxa"/>
              <w:left w:w="85" w:type="dxa"/>
              <w:bottom w:w="113" w:type="dxa"/>
              <w:right w:w="85" w:type="dxa"/>
            </w:tcMar>
            <w:vAlign w:val="center"/>
          </w:tcPr>
          <w:p w14:paraId="4F436CD4" w14:textId="77777777" w:rsidR="004D6935" w:rsidRPr="004D6935" w:rsidRDefault="004D6935" w:rsidP="004D6935">
            <w:pPr>
              <w:pStyle w:val="CDIFigure-Table-BodyTextLeft"/>
            </w:pPr>
            <w:proofErr w:type="spellStart"/>
            <w:r w:rsidRPr="004D6935">
              <w:t>NSW</w:t>
            </w:r>
            <w:r w:rsidRPr="0073435B">
              <w:rPr>
                <w:vertAlign w:val="superscript"/>
              </w:rPr>
              <w:t>e</w:t>
            </w:r>
            <w:proofErr w:type="spellEnd"/>
          </w:p>
        </w:tc>
        <w:tc>
          <w:tcPr>
            <w:tcW w:w="1927" w:type="dxa"/>
            <w:tcMar>
              <w:top w:w="113" w:type="dxa"/>
              <w:left w:w="113" w:type="dxa"/>
              <w:bottom w:w="113" w:type="dxa"/>
              <w:right w:w="113" w:type="dxa"/>
            </w:tcMar>
            <w:vAlign w:val="center"/>
          </w:tcPr>
          <w:p w14:paraId="68B2E74A" w14:textId="77777777" w:rsidR="004D6935" w:rsidRPr="004D6935" w:rsidRDefault="004D6935" w:rsidP="004D6935">
            <w:pPr>
              <w:pStyle w:val="CDIFigure-Table-BodyTextCentre"/>
            </w:pPr>
            <w:r w:rsidRPr="004D6935">
              <w:t>75,127</w:t>
            </w:r>
          </w:p>
        </w:tc>
        <w:tc>
          <w:tcPr>
            <w:tcW w:w="1928" w:type="dxa"/>
            <w:tcMar>
              <w:top w:w="113" w:type="dxa"/>
              <w:left w:w="113" w:type="dxa"/>
              <w:bottom w:w="113" w:type="dxa"/>
              <w:right w:w="113" w:type="dxa"/>
            </w:tcMar>
            <w:vAlign w:val="center"/>
          </w:tcPr>
          <w:p w14:paraId="325FFFC3" w14:textId="77777777" w:rsidR="004D6935" w:rsidRPr="004D6935" w:rsidRDefault="004D6935" w:rsidP="004D6935">
            <w:pPr>
              <w:pStyle w:val="CDIFigure-Table-BodyTextCentre"/>
            </w:pPr>
            <w:r w:rsidRPr="004D6935">
              <w:t>45,285</w:t>
            </w:r>
          </w:p>
        </w:tc>
        <w:tc>
          <w:tcPr>
            <w:tcW w:w="1927" w:type="dxa"/>
            <w:tcMar>
              <w:top w:w="113" w:type="dxa"/>
              <w:left w:w="113" w:type="dxa"/>
              <w:bottom w:w="113" w:type="dxa"/>
              <w:right w:w="113" w:type="dxa"/>
            </w:tcMar>
            <w:vAlign w:val="center"/>
          </w:tcPr>
          <w:p w14:paraId="27E3BBAD" w14:textId="77777777" w:rsidR="004D6935" w:rsidRPr="004D6935" w:rsidRDefault="004D6935" w:rsidP="004D6935">
            <w:pPr>
              <w:pStyle w:val="CDIFigure-Table-BodyTextCentre"/>
            </w:pPr>
            <w:r w:rsidRPr="004D6935">
              <w:t>15,636</w:t>
            </w:r>
          </w:p>
        </w:tc>
        <w:tc>
          <w:tcPr>
            <w:tcW w:w="1928" w:type="dxa"/>
            <w:tcMar>
              <w:top w:w="113" w:type="dxa"/>
              <w:left w:w="113" w:type="dxa"/>
              <w:bottom w:w="113" w:type="dxa"/>
              <w:right w:w="113" w:type="dxa"/>
            </w:tcMar>
            <w:vAlign w:val="center"/>
          </w:tcPr>
          <w:p w14:paraId="66A39B89" w14:textId="77777777" w:rsidR="004D6935" w:rsidRPr="004D6935" w:rsidRDefault="004D6935" w:rsidP="004D6935">
            <w:pPr>
              <w:pStyle w:val="CDIFigure-Table-BodyTextCentre"/>
            </w:pPr>
            <w:r w:rsidRPr="004D6935">
              <w:t>3,179</w:t>
            </w:r>
          </w:p>
        </w:tc>
      </w:tr>
      <w:tr w:rsidR="004D6935" w:rsidRPr="004D6935" w14:paraId="015CF6E3" w14:textId="77777777" w:rsidTr="0073435B">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71D2C838" w14:textId="77777777" w:rsidR="004D6935" w:rsidRPr="004D6935" w:rsidRDefault="004D6935" w:rsidP="004D6935">
            <w:pPr>
              <w:pStyle w:val="CDIFigure-Table-BodyTextLeft"/>
            </w:pPr>
            <w:proofErr w:type="spellStart"/>
            <w:r w:rsidRPr="004D6935">
              <w:t>NT</w:t>
            </w:r>
            <w:r w:rsidRPr="0073435B">
              <w:rPr>
                <w:vertAlign w:val="superscript"/>
              </w:rPr>
              <w:t>e</w:t>
            </w:r>
            <w:proofErr w:type="spellEnd"/>
          </w:p>
        </w:tc>
        <w:tc>
          <w:tcPr>
            <w:tcW w:w="1927" w:type="dxa"/>
            <w:shd w:val="clear" w:color="auto" w:fill="F2F2F2" w:themeFill="background1" w:themeFillShade="F2"/>
            <w:tcMar>
              <w:top w:w="113" w:type="dxa"/>
              <w:left w:w="113" w:type="dxa"/>
              <w:bottom w:w="113" w:type="dxa"/>
              <w:right w:w="113" w:type="dxa"/>
            </w:tcMar>
            <w:vAlign w:val="center"/>
          </w:tcPr>
          <w:p w14:paraId="3E57F146" w14:textId="77777777" w:rsidR="004D6935" w:rsidRPr="004D6935" w:rsidRDefault="004D6935" w:rsidP="004D6935">
            <w:pPr>
              <w:pStyle w:val="CDIFigure-Table-BodyTextCentre"/>
            </w:pPr>
            <w:r w:rsidRPr="004D6935">
              <w:t>74</w:t>
            </w:r>
          </w:p>
        </w:tc>
        <w:tc>
          <w:tcPr>
            <w:tcW w:w="1928" w:type="dxa"/>
            <w:shd w:val="clear" w:color="auto" w:fill="F2F2F2" w:themeFill="background1" w:themeFillShade="F2"/>
            <w:tcMar>
              <w:top w:w="113" w:type="dxa"/>
              <w:left w:w="113" w:type="dxa"/>
              <w:bottom w:w="113" w:type="dxa"/>
              <w:right w:w="113" w:type="dxa"/>
            </w:tcMar>
            <w:vAlign w:val="center"/>
          </w:tcPr>
          <w:p w14:paraId="4ECFD7AE" w14:textId="77777777" w:rsidR="004D6935" w:rsidRPr="004D6935" w:rsidRDefault="004D6935" w:rsidP="004D6935">
            <w:pPr>
              <w:pStyle w:val="CDIFigure-Table-BodyTextCentre"/>
            </w:pPr>
            <w:r w:rsidRPr="004D6935">
              <w:t>21</w:t>
            </w:r>
          </w:p>
        </w:tc>
        <w:tc>
          <w:tcPr>
            <w:tcW w:w="1927" w:type="dxa"/>
            <w:shd w:val="clear" w:color="auto" w:fill="F2F2F2" w:themeFill="background1" w:themeFillShade="F2"/>
            <w:tcMar>
              <w:top w:w="113" w:type="dxa"/>
              <w:left w:w="113" w:type="dxa"/>
              <w:bottom w:w="113" w:type="dxa"/>
              <w:right w:w="113" w:type="dxa"/>
            </w:tcMar>
            <w:vAlign w:val="center"/>
          </w:tcPr>
          <w:p w14:paraId="16921278" w14:textId="77777777" w:rsidR="004D6935" w:rsidRPr="004D6935" w:rsidRDefault="004D6935" w:rsidP="004D6935">
            <w:pPr>
              <w:pStyle w:val="CDIFigure-Table-BodyTextCentre"/>
            </w:pPr>
            <w:r w:rsidRPr="004D6935">
              <w:t>8,506</w:t>
            </w:r>
          </w:p>
        </w:tc>
        <w:tc>
          <w:tcPr>
            <w:tcW w:w="1928" w:type="dxa"/>
            <w:shd w:val="clear" w:color="auto" w:fill="F2F2F2" w:themeFill="background1" w:themeFillShade="F2"/>
            <w:tcMar>
              <w:top w:w="113" w:type="dxa"/>
              <w:left w:w="113" w:type="dxa"/>
              <w:bottom w:w="113" w:type="dxa"/>
              <w:right w:w="113" w:type="dxa"/>
            </w:tcMar>
            <w:vAlign w:val="center"/>
          </w:tcPr>
          <w:p w14:paraId="7CDB3A6A" w14:textId="77777777" w:rsidR="004D6935" w:rsidRPr="004D6935" w:rsidRDefault="004D6935" w:rsidP="004D6935">
            <w:pPr>
              <w:pStyle w:val="CDIFigure-Table-BodyTextCentre"/>
            </w:pPr>
            <w:r w:rsidRPr="004D6935">
              <w:t>17,625</w:t>
            </w:r>
          </w:p>
        </w:tc>
      </w:tr>
      <w:tr w:rsidR="004D6935" w:rsidRPr="004D6935" w14:paraId="693E8185" w14:textId="77777777" w:rsidTr="0073435B">
        <w:trPr>
          <w:divId w:val="935526654"/>
          <w:trHeight w:val="20"/>
        </w:trPr>
        <w:tc>
          <w:tcPr>
            <w:tcW w:w="1928" w:type="dxa"/>
            <w:tcMar>
              <w:top w:w="113" w:type="dxa"/>
              <w:left w:w="85" w:type="dxa"/>
              <w:bottom w:w="113" w:type="dxa"/>
              <w:right w:w="85" w:type="dxa"/>
            </w:tcMar>
            <w:vAlign w:val="center"/>
          </w:tcPr>
          <w:p w14:paraId="66781809" w14:textId="77777777" w:rsidR="004D6935" w:rsidRPr="004D6935" w:rsidRDefault="004D6935" w:rsidP="004D6935">
            <w:pPr>
              <w:pStyle w:val="CDIFigure-Table-BodyTextLeft"/>
            </w:pPr>
            <w:proofErr w:type="spellStart"/>
            <w:r w:rsidRPr="004D6935">
              <w:t>Qld</w:t>
            </w:r>
            <w:r w:rsidRPr="0073435B">
              <w:rPr>
                <w:vertAlign w:val="superscript"/>
              </w:rPr>
              <w:t>e</w:t>
            </w:r>
            <w:proofErr w:type="spellEnd"/>
          </w:p>
        </w:tc>
        <w:tc>
          <w:tcPr>
            <w:tcW w:w="1927" w:type="dxa"/>
            <w:tcMar>
              <w:top w:w="113" w:type="dxa"/>
              <w:left w:w="113" w:type="dxa"/>
              <w:bottom w:w="113" w:type="dxa"/>
              <w:right w:w="113" w:type="dxa"/>
            </w:tcMar>
            <w:vAlign w:val="center"/>
          </w:tcPr>
          <w:p w14:paraId="283F0C9B" w14:textId="77777777" w:rsidR="004D6935" w:rsidRPr="004D6935" w:rsidRDefault="004D6935" w:rsidP="004D6935">
            <w:pPr>
              <w:pStyle w:val="CDIFigure-Table-BodyTextCentre"/>
            </w:pPr>
            <w:r w:rsidRPr="004D6935">
              <w:t>44,489</w:t>
            </w:r>
          </w:p>
        </w:tc>
        <w:tc>
          <w:tcPr>
            <w:tcW w:w="1928" w:type="dxa"/>
            <w:tcMar>
              <w:top w:w="113" w:type="dxa"/>
              <w:left w:w="113" w:type="dxa"/>
              <w:bottom w:w="113" w:type="dxa"/>
              <w:right w:w="113" w:type="dxa"/>
            </w:tcMar>
            <w:vAlign w:val="center"/>
          </w:tcPr>
          <w:p w14:paraId="15D35481" w14:textId="77777777" w:rsidR="004D6935" w:rsidRPr="004D6935" w:rsidRDefault="004D6935" w:rsidP="004D6935">
            <w:pPr>
              <w:pStyle w:val="CDIFigure-Table-BodyTextCentre"/>
            </w:pPr>
            <w:r w:rsidRPr="004D6935">
              <w:t>26,220</w:t>
            </w:r>
          </w:p>
        </w:tc>
        <w:tc>
          <w:tcPr>
            <w:tcW w:w="1927" w:type="dxa"/>
            <w:tcMar>
              <w:top w:w="113" w:type="dxa"/>
              <w:left w:w="113" w:type="dxa"/>
              <w:bottom w:w="113" w:type="dxa"/>
              <w:right w:w="113" w:type="dxa"/>
            </w:tcMar>
            <w:vAlign w:val="center"/>
          </w:tcPr>
          <w:p w14:paraId="675D8332" w14:textId="77777777" w:rsidR="004D6935" w:rsidRPr="004D6935" w:rsidRDefault="004D6935" w:rsidP="004D6935">
            <w:pPr>
              <w:pStyle w:val="CDIFigure-Table-BodyTextCentre"/>
            </w:pPr>
            <w:r w:rsidRPr="004D6935">
              <w:t>31,544</w:t>
            </w:r>
          </w:p>
        </w:tc>
        <w:tc>
          <w:tcPr>
            <w:tcW w:w="1928" w:type="dxa"/>
            <w:tcMar>
              <w:top w:w="113" w:type="dxa"/>
              <w:left w:w="113" w:type="dxa"/>
              <w:bottom w:w="113" w:type="dxa"/>
              <w:right w:w="113" w:type="dxa"/>
            </w:tcMar>
            <w:vAlign w:val="center"/>
          </w:tcPr>
          <w:p w14:paraId="097F070F" w14:textId="77777777" w:rsidR="004D6935" w:rsidRPr="004D6935" w:rsidRDefault="004D6935" w:rsidP="004D6935">
            <w:pPr>
              <w:pStyle w:val="CDIFigure-Table-BodyTextCentre"/>
            </w:pPr>
            <w:r w:rsidRPr="004D6935">
              <w:t>11,628</w:t>
            </w:r>
          </w:p>
        </w:tc>
      </w:tr>
      <w:tr w:rsidR="004D6935" w:rsidRPr="004D6935" w14:paraId="1542EBCF" w14:textId="77777777" w:rsidTr="0073435B">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1DFBB890" w14:textId="77777777" w:rsidR="004D6935" w:rsidRPr="004D6935" w:rsidRDefault="004D6935" w:rsidP="004D6935">
            <w:pPr>
              <w:pStyle w:val="CDIFigure-Table-BodyTextLeft"/>
            </w:pPr>
            <w:r w:rsidRPr="004D6935">
              <w:t>SA</w:t>
            </w:r>
          </w:p>
        </w:tc>
        <w:tc>
          <w:tcPr>
            <w:tcW w:w="1927" w:type="dxa"/>
            <w:shd w:val="clear" w:color="auto" w:fill="F2F2F2" w:themeFill="background1" w:themeFillShade="F2"/>
            <w:tcMar>
              <w:top w:w="113" w:type="dxa"/>
              <w:left w:w="113" w:type="dxa"/>
              <w:bottom w:w="113" w:type="dxa"/>
              <w:right w:w="113" w:type="dxa"/>
            </w:tcMar>
            <w:vAlign w:val="center"/>
          </w:tcPr>
          <w:p w14:paraId="5CE43FB5" w14:textId="77777777" w:rsidR="004D6935" w:rsidRPr="004D6935" w:rsidRDefault="004D6935" w:rsidP="004D6935">
            <w:pPr>
              <w:pStyle w:val="CDIFigure-Table-BodyTextCentre"/>
            </w:pPr>
            <w:r w:rsidRPr="004D6935">
              <w:t>13,219</w:t>
            </w:r>
          </w:p>
        </w:tc>
        <w:tc>
          <w:tcPr>
            <w:tcW w:w="1928" w:type="dxa"/>
            <w:shd w:val="clear" w:color="auto" w:fill="F2F2F2" w:themeFill="background1" w:themeFillShade="F2"/>
            <w:tcMar>
              <w:top w:w="113" w:type="dxa"/>
              <w:left w:w="113" w:type="dxa"/>
              <w:bottom w:w="113" w:type="dxa"/>
              <w:right w:w="113" w:type="dxa"/>
            </w:tcMar>
            <w:vAlign w:val="center"/>
          </w:tcPr>
          <w:p w14:paraId="3B6CE2F6" w14:textId="77777777" w:rsidR="004D6935" w:rsidRPr="004D6935" w:rsidRDefault="004D6935" w:rsidP="004D6935">
            <w:pPr>
              <w:pStyle w:val="CDIFigure-Table-BodyTextCentre"/>
            </w:pPr>
            <w:r w:rsidRPr="004D6935">
              <w:t>2,610</w:t>
            </w:r>
          </w:p>
        </w:tc>
        <w:tc>
          <w:tcPr>
            <w:tcW w:w="1927" w:type="dxa"/>
            <w:shd w:val="clear" w:color="auto" w:fill="F2F2F2" w:themeFill="background1" w:themeFillShade="F2"/>
            <w:tcMar>
              <w:top w:w="113" w:type="dxa"/>
              <w:left w:w="113" w:type="dxa"/>
              <w:bottom w:w="113" w:type="dxa"/>
              <w:right w:w="113" w:type="dxa"/>
            </w:tcMar>
            <w:vAlign w:val="center"/>
          </w:tcPr>
          <w:p w14:paraId="5B4BD9E6" w14:textId="77777777" w:rsidR="004D6935" w:rsidRPr="004D6935" w:rsidRDefault="004D6935" w:rsidP="004D6935">
            <w:pPr>
              <w:pStyle w:val="CDIFigure-Table-BodyTextCentre"/>
            </w:pPr>
            <w:r w:rsidRPr="004D6935">
              <w:t>5,075</w:t>
            </w:r>
          </w:p>
        </w:tc>
        <w:tc>
          <w:tcPr>
            <w:tcW w:w="1928" w:type="dxa"/>
            <w:shd w:val="clear" w:color="auto" w:fill="F2F2F2" w:themeFill="background1" w:themeFillShade="F2"/>
            <w:tcMar>
              <w:top w:w="113" w:type="dxa"/>
              <w:left w:w="113" w:type="dxa"/>
              <w:bottom w:w="113" w:type="dxa"/>
              <w:right w:w="113" w:type="dxa"/>
            </w:tcMar>
            <w:vAlign w:val="center"/>
          </w:tcPr>
          <w:p w14:paraId="07F320ED" w14:textId="77777777" w:rsidR="004D6935" w:rsidRPr="004D6935" w:rsidRDefault="004D6935" w:rsidP="004D6935">
            <w:pPr>
              <w:pStyle w:val="CDIFigure-Table-BodyTextCentre"/>
            </w:pPr>
            <w:r w:rsidRPr="004D6935">
              <w:t>3,270</w:t>
            </w:r>
          </w:p>
        </w:tc>
      </w:tr>
      <w:tr w:rsidR="004D6935" w:rsidRPr="004D6935" w14:paraId="01C32F4F" w14:textId="77777777" w:rsidTr="0073435B">
        <w:trPr>
          <w:divId w:val="935526654"/>
          <w:trHeight w:val="20"/>
        </w:trPr>
        <w:tc>
          <w:tcPr>
            <w:tcW w:w="1928" w:type="dxa"/>
            <w:tcMar>
              <w:top w:w="113" w:type="dxa"/>
              <w:left w:w="85" w:type="dxa"/>
              <w:bottom w:w="113" w:type="dxa"/>
              <w:right w:w="85" w:type="dxa"/>
            </w:tcMar>
            <w:vAlign w:val="center"/>
          </w:tcPr>
          <w:p w14:paraId="435D1128" w14:textId="77777777" w:rsidR="004D6935" w:rsidRPr="004D6935" w:rsidRDefault="004D6935" w:rsidP="004D6935">
            <w:pPr>
              <w:pStyle w:val="CDIFigure-Table-BodyTextLeft"/>
            </w:pPr>
            <w:r w:rsidRPr="004D6935">
              <w:t>Tas.</w:t>
            </w:r>
          </w:p>
        </w:tc>
        <w:tc>
          <w:tcPr>
            <w:tcW w:w="1927" w:type="dxa"/>
            <w:tcMar>
              <w:top w:w="113" w:type="dxa"/>
              <w:left w:w="113" w:type="dxa"/>
              <w:bottom w:w="113" w:type="dxa"/>
              <w:right w:w="113" w:type="dxa"/>
            </w:tcMar>
            <w:vAlign w:val="center"/>
          </w:tcPr>
          <w:p w14:paraId="646804C5" w14:textId="77777777" w:rsidR="004D6935" w:rsidRPr="004D6935" w:rsidRDefault="004D6935" w:rsidP="004D6935">
            <w:pPr>
              <w:pStyle w:val="CDIFigure-Table-BodyTextCentre"/>
            </w:pPr>
            <w:r w:rsidRPr="004D6935">
              <w:t>206</w:t>
            </w:r>
          </w:p>
        </w:tc>
        <w:tc>
          <w:tcPr>
            <w:tcW w:w="1928" w:type="dxa"/>
            <w:tcMar>
              <w:top w:w="113" w:type="dxa"/>
              <w:left w:w="113" w:type="dxa"/>
              <w:bottom w:w="113" w:type="dxa"/>
              <w:right w:w="113" w:type="dxa"/>
            </w:tcMar>
            <w:vAlign w:val="center"/>
          </w:tcPr>
          <w:p w14:paraId="058BE039" w14:textId="77777777" w:rsidR="004D6935" w:rsidRPr="004D6935" w:rsidRDefault="004D6935" w:rsidP="004D6935">
            <w:pPr>
              <w:pStyle w:val="CDIFigure-Table-BodyTextCentre"/>
            </w:pPr>
            <w:r w:rsidRPr="004D6935">
              <w:t>10,938</w:t>
            </w:r>
          </w:p>
        </w:tc>
        <w:tc>
          <w:tcPr>
            <w:tcW w:w="1927" w:type="dxa"/>
            <w:tcMar>
              <w:top w:w="113" w:type="dxa"/>
              <w:left w:w="113" w:type="dxa"/>
              <w:bottom w:w="113" w:type="dxa"/>
              <w:right w:w="113" w:type="dxa"/>
            </w:tcMar>
            <w:vAlign w:val="center"/>
          </w:tcPr>
          <w:p w14:paraId="62259856" w14:textId="77777777" w:rsidR="004D6935" w:rsidRPr="004D6935" w:rsidRDefault="004D6935" w:rsidP="004D6935">
            <w:pPr>
              <w:pStyle w:val="CDIFigure-Table-BodyTextCentre"/>
            </w:pPr>
            <w:r w:rsidRPr="004D6935">
              <w:t>6,240</w:t>
            </w:r>
          </w:p>
        </w:tc>
        <w:tc>
          <w:tcPr>
            <w:tcW w:w="1928" w:type="dxa"/>
            <w:tcMar>
              <w:top w:w="113" w:type="dxa"/>
              <w:left w:w="113" w:type="dxa"/>
              <w:bottom w:w="113" w:type="dxa"/>
              <w:right w:w="113" w:type="dxa"/>
            </w:tcMar>
            <w:vAlign w:val="center"/>
          </w:tcPr>
          <w:p w14:paraId="57520CD5" w14:textId="77777777" w:rsidR="004D6935" w:rsidRPr="004D6935" w:rsidRDefault="004D6935" w:rsidP="004D6935">
            <w:pPr>
              <w:pStyle w:val="CDIFigure-Table-BodyTextCentre"/>
            </w:pPr>
            <w:r w:rsidRPr="004D6935">
              <w:t>309</w:t>
            </w:r>
          </w:p>
        </w:tc>
      </w:tr>
      <w:tr w:rsidR="004D6935" w:rsidRPr="004D6935" w14:paraId="1CB81214" w14:textId="77777777" w:rsidTr="0073435B">
        <w:trPr>
          <w:divId w:val="935526654"/>
          <w:trHeight w:val="20"/>
        </w:trPr>
        <w:tc>
          <w:tcPr>
            <w:tcW w:w="1928" w:type="dxa"/>
            <w:shd w:val="clear" w:color="auto" w:fill="F2F2F2" w:themeFill="background1" w:themeFillShade="F2"/>
            <w:tcMar>
              <w:top w:w="113" w:type="dxa"/>
              <w:left w:w="85" w:type="dxa"/>
              <w:bottom w:w="113" w:type="dxa"/>
              <w:right w:w="85" w:type="dxa"/>
            </w:tcMar>
            <w:vAlign w:val="center"/>
          </w:tcPr>
          <w:p w14:paraId="37FA9AB4" w14:textId="77777777" w:rsidR="004D6935" w:rsidRPr="004D6935" w:rsidRDefault="004D6935" w:rsidP="004D6935">
            <w:pPr>
              <w:pStyle w:val="CDIFigure-Table-BodyTextLeft"/>
            </w:pPr>
            <w:proofErr w:type="spellStart"/>
            <w:r w:rsidRPr="004D6935">
              <w:t>Vic.</w:t>
            </w:r>
            <w:r w:rsidRPr="0073435B">
              <w:rPr>
                <w:vertAlign w:val="superscript"/>
              </w:rPr>
              <w:t>e</w:t>
            </w:r>
            <w:proofErr w:type="spellEnd"/>
          </w:p>
        </w:tc>
        <w:tc>
          <w:tcPr>
            <w:tcW w:w="1927" w:type="dxa"/>
            <w:shd w:val="clear" w:color="auto" w:fill="F2F2F2" w:themeFill="background1" w:themeFillShade="F2"/>
            <w:tcMar>
              <w:top w:w="113" w:type="dxa"/>
              <w:left w:w="113" w:type="dxa"/>
              <w:bottom w:w="113" w:type="dxa"/>
              <w:right w:w="113" w:type="dxa"/>
            </w:tcMar>
            <w:vAlign w:val="center"/>
          </w:tcPr>
          <w:p w14:paraId="240DBD4B" w14:textId="77777777" w:rsidR="004D6935" w:rsidRPr="004D6935" w:rsidRDefault="004D6935" w:rsidP="004D6935">
            <w:pPr>
              <w:pStyle w:val="CDIFigure-Table-BodyTextCentre"/>
            </w:pPr>
            <w:r w:rsidRPr="004D6935">
              <w:t>20,804</w:t>
            </w:r>
          </w:p>
        </w:tc>
        <w:tc>
          <w:tcPr>
            <w:tcW w:w="1928" w:type="dxa"/>
            <w:shd w:val="clear" w:color="auto" w:fill="F2F2F2" w:themeFill="background1" w:themeFillShade="F2"/>
            <w:tcMar>
              <w:top w:w="113" w:type="dxa"/>
              <w:left w:w="113" w:type="dxa"/>
              <w:bottom w:w="113" w:type="dxa"/>
              <w:right w:w="113" w:type="dxa"/>
            </w:tcMar>
            <w:vAlign w:val="center"/>
          </w:tcPr>
          <w:p w14:paraId="3E239ED1" w14:textId="77777777" w:rsidR="004D6935" w:rsidRPr="004D6935" w:rsidRDefault="004D6935" w:rsidP="004D6935">
            <w:pPr>
              <w:pStyle w:val="CDIFigure-Table-BodyTextCentre"/>
            </w:pPr>
            <w:r w:rsidRPr="004D6935">
              <w:t>11,752</w:t>
            </w:r>
          </w:p>
        </w:tc>
        <w:tc>
          <w:tcPr>
            <w:tcW w:w="1927" w:type="dxa"/>
            <w:shd w:val="clear" w:color="auto" w:fill="F2F2F2" w:themeFill="background1" w:themeFillShade="F2"/>
            <w:tcMar>
              <w:top w:w="113" w:type="dxa"/>
              <w:left w:w="113" w:type="dxa"/>
              <w:bottom w:w="113" w:type="dxa"/>
              <w:right w:w="113" w:type="dxa"/>
            </w:tcMar>
            <w:vAlign w:val="center"/>
          </w:tcPr>
          <w:p w14:paraId="77909715" w14:textId="77777777" w:rsidR="004D6935" w:rsidRPr="004D6935" w:rsidRDefault="004D6935" w:rsidP="004D6935">
            <w:pPr>
              <w:pStyle w:val="CDIFigure-Table-BodyTextCentre"/>
            </w:pPr>
            <w:r w:rsidRPr="004D6935">
              <w:t>3,869</w:t>
            </w:r>
          </w:p>
        </w:tc>
        <w:tc>
          <w:tcPr>
            <w:tcW w:w="1928" w:type="dxa"/>
            <w:shd w:val="clear" w:color="auto" w:fill="F2F2F2" w:themeFill="background1" w:themeFillShade="F2"/>
            <w:tcMar>
              <w:top w:w="113" w:type="dxa"/>
              <w:left w:w="113" w:type="dxa"/>
              <w:bottom w:w="113" w:type="dxa"/>
              <w:right w:w="113" w:type="dxa"/>
            </w:tcMar>
            <w:vAlign w:val="center"/>
          </w:tcPr>
          <w:p w14:paraId="0100F4B2" w14:textId="77777777" w:rsidR="004D6935" w:rsidRPr="004D6935" w:rsidRDefault="004D6935" w:rsidP="004D6935">
            <w:pPr>
              <w:pStyle w:val="CDIFigure-Table-BodyTextCentre"/>
            </w:pPr>
            <w:r w:rsidRPr="004D6935">
              <w:t>19</w:t>
            </w:r>
          </w:p>
        </w:tc>
      </w:tr>
      <w:tr w:rsidR="004D6935" w:rsidRPr="004D6935" w14:paraId="7C0797BB" w14:textId="77777777" w:rsidTr="0073435B">
        <w:trPr>
          <w:divId w:val="935526654"/>
          <w:trHeight w:val="20"/>
        </w:trPr>
        <w:tc>
          <w:tcPr>
            <w:tcW w:w="1928" w:type="dxa"/>
            <w:tcMar>
              <w:top w:w="113" w:type="dxa"/>
              <w:left w:w="85" w:type="dxa"/>
              <w:bottom w:w="113" w:type="dxa"/>
              <w:right w:w="85" w:type="dxa"/>
            </w:tcMar>
            <w:vAlign w:val="center"/>
          </w:tcPr>
          <w:p w14:paraId="5C9A52B2" w14:textId="77777777" w:rsidR="004D6935" w:rsidRPr="004D6935" w:rsidRDefault="004D6935" w:rsidP="004D6935">
            <w:pPr>
              <w:pStyle w:val="CDIFigure-Table-BodyTextLeft"/>
            </w:pPr>
            <w:proofErr w:type="spellStart"/>
            <w:r w:rsidRPr="004D6935">
              <w:t>WA</w:t>
            </w:r>
            <w:r w:rsidRPr="0073435B">
              <w:rPr>
                <w:vertAlign w:val="superscript"/>
              </w:rPr>
              <w:t>e</w:t>
            </w:r>
            <w:proofErr w:type="spellEnd"/>
          </w:p>
        </w:tc>
        <w:tc>
          <w:tcPr>
            <w:tcW w:w="1927" w:type="dxa"/>
            <w:tcMar>
              <w:top w:w="113" w:type="dxa"/>
              <w:left w:w="113" w:type="dxa"/>
              <w:bottom w:w="113" w:type="dxa"/>
              <w:right w:w="113" w:type="dxa"/>
            </w:tcMar>
            <w:vAlign w:val="center"/>
          </w:tcPr>
          <w:p w14:paraId="27635C4E" w14:textId="77777777" w:rsidR="004D6935" w:rsidRPr="004D6935" w:rsidRDefault="004D6935" w:rsidP="004D6935">
            <w:pPr>
              <w:pStyle w:val="CDIFigure-Table-BodyTextCentre"/>
            </w:pPr>
            <w:r w:rsidRPr="004D6935">
              <w:t>32,285</w:t>
            </w:r>
          </w:p>
        </w:tc>
        <w:tc>
          <w:tcPr>
            <w:tcW w:w="1928" w:type="dxa"/>
            <w:tcMar>
              <w:top w:w="113" w:type="dxa"/>
              <w:left w:w="113" w:type="dxa"/>
              <w:bottom w:w="113" w:type="dxa"/>
              <w:right w:w="113" w:type="dxa"/>
            </w:tcMar>
            <w:vAlign w:val="center"/>
          </w:tcPr>
          <w:p w14:paraId="29D8F235" w14:textId="77777777" w:rsidR="004D6935" w:rsidRPr="004D6935" w:rsidRDefault="004D6935" w:rsidP="004D6935">
            <w:pPr>
              <w:pStyle w:val="CDIFigure-Table-BodyTextCentre"/>
            </w:pPr>
            <w:r w:rsidRPr="004D6935">
              <w:t>4,467</w:t>
            </w:r>
          </w:p>
        </w:tc>
        <w:tc>
          <w:tcPr>
            <w:tcW w:w="1927" w:type="dxa"/>
            <w:tcMar>
              <w:top w:w="113" w:type="dxa"/>
              <w:left w:w="113" w:type="dxa"/>
              <w:bottom w:w="113" w:type="dxa"/>
              <w:right w:w="113" w:type="dxa"/>
            </w:tcMar>
            <w:vAlign w:val="center"/>
          </w:tcPr>
          <w:p w14:paraId="02D094E1" w14:textId="77777777" w:rsidR="004D6935" w:rsidRPr="004D6935" w:rsidRDefault="004D6935" w:rsidP="004D6935">
            <w:pPr>
              <w:pStyle w:val="CDIFigure-Table-BodyTextCentre"/>
            </w:pPr>
            <w:r w:rsidRPr="004D6935">
              <w:t>7,727</w:t>
            </w:r>
          </w:p>
        </w:tc>
        <w:tc>
          <w:tcPr>
            <w:tcW w:w="1928" w:type="dxa"/>
            <w:tcMar>
              <w:top w:w="113" w:type="dxa"/>
              <w:left w:w="113" w:type="dxa"/>
              <w:bottom w:w="113" w:type="dxa"/>
              <w:right w:w="113" w:type="dxa"/>
            </w:tcMar>
            <w:vAlign w:val="center"/>
          </w:tcPr>
          <w:p w14:paraId="16EC2301" w14:textId="77777777" w:rsidR="004D6935" w:rsidRPr="004D6935" w:rsidRDefault="004D6935" w:rsidP="004D6935">
            <w:pPr>
              <w:pStyle w:val="CDIFigure-Table-BodyTextCentre"/>
            </w:pPr>
            <w:r w:rsidRPr="004D6935">
              <w:t>16,636</w:t>
            </w:r>
          </w:p>
        </w:tc>
      </w:tr>
      <w:tr w:rsidR="004D6935" w:rsidRPr="004D6935" w14:paraId="16A9FF1A" w14:textId="77777777" w:rsidTr="0073435B">
        <w:trPr>
          <w:divId w:val="935526654"/>
          <w:trHeight w:val="20"/>
        </w:trPr>
        <w:tc>
          <w:tcPr>
            <w:tcW w:w="1928" w:type="dxa"/>
            <w:shd w:val="clear" w:color="auto" w:fill="C5FFEF" w:themeFill="background2" w:themeFillTint="33"/>
            <w:tcMar>
              <w:top w:w="113" w:type="dxa"/>
              <w:left w:w="113" w:type="dxa"/>
              <w:bottom w:w="113" w:type="dxa"/>
              <w:right w:w="113" w:type="dxa"/>
            </w:tcMar>
            <w:vAlign w:val="center"/>
          </w:tcPr>
          <w:p w14:paraId="4A54E4E2" w14:textId="77777777" w:rsidR="004D6935" w:rsidRPr="004D6935" w:rsidRDefault="004D6935" w:rsidP="004D6935">
            <w:pPr>
              <w:pStyle w:val="CDIFigure-Table-TotalLeft"/>
            </w:pPr>
            <w:r w:rsidRPr="004D6935">
              <w:t>Australia</w:t>
            </w:r>
          </w:p>
        </w:tc>
        <w:tc>
          <w:tcPr>
            <w:tcW w:w="1927" w:type="dxa"/>
            <w:shd w:val="clear" w:color="auto" w:fill="C5FFEF" w:themeFill="background2" w:themeFillTint="33"/>
            <w:tcMar>
              <w:top w:w="113" w:type="dxa"/>
              <w:left w:w="113" w:type="dxa"/>
              <w:bottom w:w="113" w:type="dxa"/>
              <w:right w:w="113" w:type="dxa"/>
            </w:tcMar>
            <w:vAlign w:val="center"/>
          </w:tcPr>
          <w:p w14:paraId="35DD86FF" w14:textId="77777777" w:rsidR="004D6935" w:rsidRPr="004D6935" w:rsidRDefault="004D6935" w:rsidP="004D6935">
            <w:pPr>
              <w:pStyle w:val="CDIFigure-Table-TotalCentre"/>
            </w:pPr>
            <w:r w:rsidRPr="004D6935">
              <w:t>190,473</w:t>
            </w:r>
          </w:p>
        </w:tc>
        <w:tc>
          <w:tcPr>
            <w:tcW w:w="1928" w:type="dxa"/>
            <w:shd w:val="clear" w:color="auto" w:fill="C5FFEF" w:themeFill="background2" w:themeFillTint="33"/>
            <w:tcMar>
              <w:top w:w="113" w:type="dxa"/>
              <w:left w:w="113" w:type="dxa"/>
              <w:bottom w:w="113" w:type="dxa"/>
              <w:right w:w="113" w:type="dxa"/>
            </w:tcMar>
            <w:vAlign w:val="center"/>
          </w:tcPr>
          <w:p w14:paraId="0E90B6C3" w14:textId="77777777" w:rsidR="004D6935" w:rsidRPr="004D6935" w:rsidRDefault="004D6935" w:rsidP="004D6935">
            <w:pPr>
              <w:pStyle w:val="CDIFigure-Table-TotalCentre"/>
            </w:pPr>
            <w:r w:rsidRPr="004D6935">
              <w:t>101,328</w:t>
            </w:r>
          </w:p>
        </w:tc>
        <w:tc>
          <w:tcPr>
            <w:tcW w:w="1927" w:type="dxa"/>
            <w:shd w:val="clear" w:color="auto" w:fill="C5FFEF" w:themeFill="background2" w:themeFillTint="33"/>
            <w:tcMar>
              <w:top w:w="113" w:type="dxa"/>
              <w:left w:w="113" w:type="dxa"/>
              <w:bottom w:w="113" w:type="dxa"/>
              <w:right w:w="113" w:type="dxa"/>
            </w:tcMar>
            <w:vAlign w:val="center"/>
          </w:tcPr>
          <w:p w14:paraId="60C00D50" w14:textId="77777777" w:rsidR="004D6935" w:rsidRPr="004D6935" w:rsidRDefault="004D6935" w:rsidP="004D6935">
            <w:pPr>
              <w:pStyle w:val="CDIFigure-Table-TotalCentre"/>
            </w:pPr>
            <w:r w:rsidRPr="004D6935">
              <w:t>78,609</w:t>
            </w:r>
          </w:p>
        </w:tc>
        <w:tc>
          <w:tcPr>
            <w:tcW w:w="1928" w:type="dxa"/>
            <w:shd w:val="clear" w:color="auto" w:fill="C5FFEF" w:themeFill="background2" w:themeFillTint="33"/>
            <w:tcMar>
              <w:top w:w="113" w:type="dxa"/>
              <w:left w:w="113" w:type="dxa"/>
              <w:bottom w:w="113" w:type="dxa"/>
              <w:right w:w="113" w:type="dxa"/>
            </w:tcMar>
            <w:vAlign w:val="center"/>
          </w:tcPr>
          <w:p w14:paraId="42CB91ED" w14:textId="77777777" w:rsidR="004D6935" w:rsidRPr="004D6935" w:rsidRDefault="004D6935" w:rsidP="004D6935">
            <w:pPr>
              <w:pStyle w:val="CDIFigure-Table-TotalCentre"/>
            </w:pPr>
            <w:r w:rsidRPr="004D6935">
              <w:t>52,667</w:t>
            </w:r>
          </w:p>
        </w:tc>
      </w:tr>
    </w:tbl>
    <w:p w14:paraId="3899E438" w14:textId="77777777" w:rsidR="000B067D" w:rsidRDefault="000B067D" w:rsidP="004D6935">
      <w:pPr>
        <w:pStyle w:val="CDIFigure-Table-FirstFootnote"/>
        <w:divId w:val="935526654"/>
      </w:pPr>
      <w:r>
        <w:lastRenderedPageBreak/>
        <w:t>a</w:t>
      </w:r>
      <w:r>
        <w:tab/>
        <w:t>Source: NNDSS, extracted on 18 January 2024 for cases with an illness onset from 15 December 2021 to 14 January 2024. Excludes cases with an overseas place of residence, and where place of residence is unknown.</w:t>
      </w:r>
    </w:p>
    <w:p w14:paraId="02D501B4" w14:textId="4779CB88" w:rsidR="000B067D" w:rsidRDefault="000B067D" w:rsidP="000B067D">
      <w:pPr>
        <w:pStyle w:val="CDIFigure-Table-Footnote"/>
        <w:divId w:val="935526654"/>
      </w:pPr>
      <w:r>
        <w:t>b</w:t>
      </w:r>
      <w:r>
        <w:tab/>
        <w:t>ACT: Australian Capital Territory; NSW: New South Wales; NT: Northern Territory; Qld: Queensland; SA: South Australia; Tas.: Tasmania; Vic.: Victoria; WA: Western Australia.</w:t>
      </w:r>
    </w:p>
    <w:p w14:paraId="40AF0333" w14:textId="77777777" w:rsidR="000B067D" w:rsidRDefault="000B067D" w:rsidP="000B067D">
      <w:pPr>
        <w:pStyle w:val="CDIFigure-Table-Footnote"/>
        <w:divId w:val="935526654"/>
      </w:pPr>
      <w:r>
        <w:t>c</w:t>
      </w:r>
      <w:r>
        <w:tab/>
        <w:t>Since 1 July 2023, cases are classified based on jurisdiction of residence. This does not necessarily reflect the place where the disease was acquired or where the case presented. Please note that, prior to this, cases were classified based on the jurisdiction in which they tested positive.</w:t>
      </w:r>
    </w:p>
    <w:p w14:paraId="151A86D6" w14:textId="77777777" w:rsidR="000B067D" w:rsidRDefault="000B067D" w:rsidP="000B067D">
      <w:pPr>
        <w:pStyle w:val="CDIFigure-Table-Footnote"/>
        <w:divId w:val="935526654"/>
      </w:pPr>
      <w:r>
        <w:t>d</w:t>
      </w:r>
      <w:r>
        <w:tab/>
        <w:t>‘Remote’ here also includes areas classified as ‘very remote’.</w:t>
      </w:r>
    </w:p>
    <w:p w14:paraId="0BE1EEDA" w14:textId="35B378EA" w:rsidR="000B067D" w:rsidRDefault="000B067D" w:rsidP="000B067D">
      <w:pPr>
        <w:pStyle w:val="CDIFigure-Table-Footnote"/>
        <w:divId w:val="935526654"/>
      </w:pPr>
      <w:r>
        <w:t>e</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(probable COVID-19 cases) administered in healthcare or aged care settings continue to be reported to the NNDSS by some of these jurisdictions.</w:t>
      </w:r>
    </w:p>
    <w:p w14:paraId="6A33D634" w14:textId="478848E1" w:rsidR="000B067D" w:rsidRDefault="000B067D" w:rsidP="001076B3">
      <w:pPr>
        <w:pStyle w:val="CDIFigure-Table-Titlemorespacebefore"/>
        <w:divId w:val="935526654"/>
      </w:pPr>
      <w:r w:rsidRPr="000B067D">
        <w:t>Table 4: Crude notification rate of COVID-19 cases admitted to intensive care or died among Aboriginal and Torres Strait Islander people notified to the NNDSS by ten-year age groups, Australia, 1 January 2020 to 14 January 2024</w:t>
      </w:r>
      <w:r w:rsidRPr="000B067D">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4: Crude notification rate of COVID-19 cases admitted to intensive care or died among Aboriginal and Torres Strait Islander people notified to the NNDSS by ten-year age groups, Australia, 1 January 2020 to 14 January 2024"/>
        <w:tblDescription w:val="Table 4 summarises the age-specific rates of severe illness (defined as PCR-confirmed and RAT probable cases admitted to ICU and/or died) among Aboriginal and Torres Strait Islander people during the sixth Omicron wave to date (14 August 2023 – 14 January 2024); during the fifth Omicron wave (1 March – 13 August 2023); during the fourth Omicron wave (24 October 2022 – 28 February 2023); during the overall Omicron wave to date (15 December 2021 – 14 January 2024); and for the pandemic to date (commencing 1 January 2020). For the pandemic to date, the overall rate of severe illness among Aboriginal and Torres Strait Islander people is 116.6 cases per 100,000 population; for the Omicron wave to date, the rate of severe illness is 102.6 cases per 100,000 population; for the fourth and fifth Omicron waves and the sixth Omicron wave to date, the overall severe-illness rates are respectively 14.8, 12.2 and 4.8 cases per 100,000 population. Within each wave and across the pandemic to date, the severe-illness rate has consistently been highest among Aboriginal and Torres Strait Islander people aged 70 years and over, while within the overall Omicron wave and the pandemic to date, the severe-illness rate has been lowest in those aged 0–9 and 10–19 years and has progressively increased with age in each ten-year age group."/>
      </w:tblPr>
      <w:tblGrid>
        <w:gridCol w:w="850"/>
        <w:gridCol w:w="1730"/>
        <w:gridCol w:w="1729"/>
        <w:gridCol w:w="1729"/>
        <w:gridCol w:w="1871"/>
        <w:gridCol w:w="1729"/>
      </w:tblGrid>
      <w:tr w:rsidR="004D6935" w:rsidRPr="004D6935" w14:paraId="20ABB5FA" w14:textId="77777777" w:rsidTr="001076B3">
        <w:trPr>
          <w:divId w:val="935526654"/>
          <w:trHeight w:val="20"/>
          <w:tblHeader/>
        </w:trPr>
        <w:tc>
          <w:tcPr>
            <w:tcW w:w="850" w:type="dxa"/>
            <w:shd w:val="clear" w:color="auto" w:fill="033636" w:themeFill="text2"/>
            <w:tcMar>
              <w:top w:w="113" w:type="dxa"/>
              <w:left w:w="113" w:type="dxa"/>
              <w:bottom w:w="113" w:type="dxa"/>
              <w:right w:w="113" w:type="dxa"/>
            </w:tcMar>
            <w:vAlign w:val="center"/>
          </w:tcPr>
          <w:p w14:paraId="5208A601" w14:textId="77777777" w:rsidR="004D6935" w:rsidRPr="004D6935" w:rsidRDefault="004D6935" w:rsidP="004D6935">
            <w:pPr>
              <w:pStyle w:val="CDIFigure-Table-H1Left"/>
            </w:pPr>
            <w:r w:rsidRPr="004D6935">
              <w:t>Age group (years)</w:t>
            </w:r>
          </w:p>
        </w:tc>
        <w:tc>
          <w:tcPr>
            <w:tcW w:w="1730" w:type="dxa"/>
            <w:shd w:val="clear" w:color="auto" w:fill="033636" w:themeFill="text2"/>
            <w:tcMar>
              <w:top w:w="113" w:type="dxa"/>
              <w:left w:w="113" w:type="dxa"/>
              <w:bottom w:w="113" w:type="dxa"/>
              <w:right w:w="113" w:type="dxa"/>
            </w:tcMar>
            <w:vAlign w:val="center"/>
          </w:tcPr>
          <w:p w14:paraId="30D56129" w14:textId="285BFB76" w:rsidR="004D6935" w:rsidRPr="004D6935" w:rsidRDefault="004D6935" w:rsidP="004D6935">
            <w:pPr>
              <w:pStyle w:val="CDIFigure-Table-H1"/>
            </w:pPr>
            <w:r w:rsidRPr="004D6935">
              <w:t>Sixth Omicron wave to date 14</w:t>
            </w:r>
            <w:r>
              <w:t> </w:t>
            </w:r>
            <w:r w:rsidRPr="004D6935">
              <w:t>August</w:t>
            </w:r>
            <w:r>
              <w:t> </w:t>
            </w:r>
            <w:r w:rsidRPr="004D6935">
              <w:t>2023 – 14</w:t>
            </w:r>
            <w:r>
              <w:t> </w:t>
            </w:r>
            <w:r w:rsidRPr="004D6935">
              <w:t>January</w:t>
            </w:r>
            <w:r>
              <w:t> </w:t>
            </w:r>
            <w:r w:rsidRPr="004D6935">
              <w:t>2024</w:t>
            </w:r>
          </w:p>
        </w:tc>
        <w:tc>
          <w:tcPr>
            <w:tcW w:w="1729" w:type="dxa"/>
            <w:shd w:val="clear" w:color="auto" w:fill="033636" w:themeFill="text2"/>
            <w:tcMar>
              <w:top w:w="113" w:type="dxa"/>
              <w:left w:w="113" w:type="dxa"/>
              <w:bottom w:w="113" w:type="dxa"/>
              <w:right w:w="113" w:type="dxa"/>
            </w:tcMar>
            <w:vAlign w:val="center"/>
          </w:tcPr>
          <w:p w14:paraId="04FD31D9" w14:textId="55E326E1" w:rsidR="004D6935" w:rsidRPr="004D6935" w:rsidRDefault="004D6935" w:rsidP="004D6935">
            <w:pPr>
              <w:pStyle w:val="CDIFigure-Table-H1"/>
            </w:pPr>
            <w:r w:rsidRPr="004D6935">
              <w:t>Fifth Omicron wave</w:t>
            </w:r>
            <w:r w:rsidRPr="004D6935">
              <w:br/>
              <w:t>1 March – 13</w:t>
            </w:r>
            <w:r>
              <w:t> </w:t>
            </w:r>
            <w:r w:rsidRPr="004D6935">
              <w:t>August 2023</w:t>
            </w:r>
          </w:p>
        </w:tc>
        <w:tc>
          <w:tcPr>
            <w:tcW w:w="1729" w:type="dxa"/>
            <w:shd w:val="clear" w:color="auto" w:fill="033636" w:themeFill="text2"/>
            <w:tcMar>
              <w:top w:w="113" w:type="dxa"/>
              <w:left w:w="113" w:type="dxa"/>
              <w:bottom w:w="113" w:type="dxa"/>
              <w:right w:w="113" w:type="dxa"/>
            </w:tcMar>
            <w:vAlign w:val="center"/>
          </w:tcPr>
          <w:p w14:paraId="006DFE0B" w14:textId="77777777" w:rsidR="004D6935" w:rsidRPr="004D6935" w:rsidRDefault="004D6935" w:rsidP="004D6935">
            <w:pPr>
              <w:pStyle w:val="CDIFigure-Table-H1"/>
            </w:pPr>
            <w:r w:rsidRPr="004D6935">
              <w:t>Fourth Omicron wave</w:t>
            </w:r>
            <w:r w:rsidRPr="004D6935">
              <w:br/>
              <w:t>24 October 2022 – 28 February 2023</w:t>
            </w:r>
          </w:p>
        </w:tc>
        <w:tc>
          <w:tcPr>
            <w:tcW w:w="1871" w:type="dxa"/>
            <w:shd w:val="clear" w:color="auto" w:fill="033636" w:themeFill="text2"/>
            <w:tcMar>
              <w:top w:w="113" w:type="dxa"/>
              <w:left w:w="113" w:type="dxa"/>
              <w:bottom w:w="113" w:type="dxa"/>
              <w:right w:w="113" w:type="dxa"/>
            </w:tcMar>
            <w:vAlign w:val="center"/>
          </w:tcPr>
          <w:p w14:paraId="16B7A5EB" w14:textId="77777777" w:rsidR="004D6935" w:rsidRPr="004D6935" w:rsidRDefault="004D6935" w:rsidP="004D6935">
            <w:pPr>
              <w:pStyle w:val="CDIFigure-Table-H1"/>
            </w:pPr>
            <w:r w:rsidRPr="004D6935">
              <w:t>Omicron wave to date</w:t>
            </w:r>
            <w:r w:rsidRPr="004D6935">
              <w:br/>
              <w:t>15 December 2021 – 14 January 2024</w:t>
            </w:r>
          </w:p>
        </w:tc>
        <w:tc>
          <w:tcPr>
            <w:tcW w:w="1729" w:type="dxa"/>
            <w:shd w:val="clear" w:color="auto" w:fill="033636" w:themeFill="text2"/>
            <w:tcMar>
              <w:top w:w="113" w:type="dxa"/>
              <w:left w:w="113" w:type="dxa"/>
              <w:bottom w:w="113" w:type="dxa"/>
              <w:right w:w="113" w:type="dxa"/>
            </w:tcMar>
            <w:vAlign w:val="center"/>
          </w:tcPr>
          <w:p w14:paraId="1E64EB83" w14:textId="2877AABE" w:rsidR="004D6935" w:rsidRPr="004D6935" w:rsidRDefault="004D6935" w:rsidP="004D6935">
            <w:pPr>
              <w:pStyle w:val="CDIFigure-Table-H1"/>
            </w:pPr>
            <w:r w:rsidRPr="004D6935">
              <w:t>Pandemic</w:t>
            </w:r>
            <w:r w:rsidRPr="004D6935">
              <w:br/>
              <w:t>to date</w:t>
            </w:r>
            <w:r w:rsidRPr="004D6935">
              <w:br/>
              <w:t>1 January 2020 – 14</w:t>
            </w:r>
            <w:r>
              <w:t> </w:t>
            </w:r>
            <w:r w:rsidRPr="004D6935">
              <w:t>January 2024</w:t>
            </w:r>
          </w:p>
        </w:tc>
      </w:tr>
      <w:tr w:rsidR="004D6935" w:rsidRPr="004D6935" w14:paraId="0A182E66" w14:textId="77777777" w:rsidTr="001076B3">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76710E8C" w14:textId="77777777" w:rsidR="004D6935" w:rsidRPr="004D6935" w:rsidRDefault="004D6935" w:rsidP="004D6935">
            <w:pPr>
              <w:pStyle w:val="CDIFigure-Table-BodyTextLeft"/>
            </w:pPr>
            <w:r w:rsidRPr="004D6935">
              <w:t>0–9</w:t>
            </w:r>
          </w:p>
        </w:tc>
        <w:tc>
          <w:tcPr>
            <w:tcW w:w="1730" w:type="dxa"/>
            <w:shd w:val="clear" w:color="auto" w:fill="F2F2F2" w:themeFill="background1" w:themeFillShade="F2"/>
            <w:tcMar>
              <w:top w:w="113" w:type="dxa"/>
              <w:left w:w="113" w:type="dxa"/>
              <w:bottom w:w="113" w:type="dxa"/>
              <w:right w:w="113" w:type="dxa"/>
            </w:tcMar>
            <w:vAlign w:val="center"/>
          </w:tcPr>
          <w:p w14:paraId="6A48076E" w14:textId="77777777" w:rsidR="004D6935" w:rsidRPr="004D6935" w:rsidRDefault="004D6935" w:rsidP="006C2E7F">
            <w:pPr>
              <w:pStyle w:val="CDIFigure-Table-BodyTextCentre"/>
            </w:pPr>
            <w:r w:rsidRPr="004D6935">
              <w:t>1.4</w:t>
            </w:r>
          </w:p>
        </w:tc>
        <w:tc>
          <w:tcPr>
            <w:tcW w:w="1729" w:type="dxa"/>
            <w:shd w:val="clear" w:color="auto" w:fill="F2F2F2" w:themeFill="background1" w:themeFillShade="F2"/>
            <w:tcMar>
              <w:top w:w="113" w:type="dxa"/>
              <w:left w:w="113" w:type="dxa"/>
              <w:bottom w:w="113" w:type="dxa"/>
              <w:right w:w="113" w:type="dxa"/>
            </w:tcMar>
            <w:vAlign w:val="center"/>
          </w:tcPr>
          <w:p w14:paraId="68520537" w14:textId="77777777" w:rsidR="004D6935" w:rsidRPr="004D6935" w:rsidRDefault="004D6935" w:rsidP="006C2E7F">
            <w:pPr>
              <w:pStyle w:val="CDIFigure-Table-BodyTextCentre"/>
            </w:pPr>
            <w:r w:rsidRPr="004D6935">
              <w:t>0.9</w:t>
            </w:r>
          </w:p>
        </w:tc>
        <w:tc>
          <w:tcPr>
            <w:tcW w:w="1729" w:type="dxa"/>
            <w:shd w:val="clear" w:color="auto" w:fill="F2F2F2" w:themeFill="background1" w:themeFillShade="F2"/>
            <w:tcMar>
              <w:top w:w="113" w:type="dxa"/>
              <w:left w:w="113" w:type="dxa"/>
              <w:bottom w:w="113" w:type="dxa"/>
              <w:right w:w="113" w:type="dxa"/>
            </w:tcMar>
            <w:vAlign w:val="center"/>
          </w:tcPr>
          <w:p w14:paraId="2D9EEB4B" w14:textId="77777777" w:rsidR="004D6935" w:rsidRPr="004D6935" w:rsidRDefault="004D6935" w:rsidP="006C2E7F">
            <w:pPr>
              <w:pStyle w:val="CDIFigure-Table-BodyTextCentre"/>
            </w:pPr>
            <w:r w:rsidRPr="004D6935">
              <w:t>5.1</w:t>
            </w:r>
          </w:p>
        </w:tc>
        <w:tc>
          <w:tcPr>
            <w:tcW w:w="1871" w:type="dxa"/>
            <w:shd w:val="clear" w:color="auto" w:fill="F2F2F2" w:themeFill="background1" w:themeFillShade="F2"/>
            <w:tcMar>
              <w:top w:w="113" w:type="dxa"/>
              <w:left w:w="113" w:type="dxa"/>
              <w:bottom w:w="113" w:type="dxa"/>
              <w:right w:w="113" w:type="dxa"/>
            </w:tcMar>
            <w:vAlign w:val="center"/>
          </w:tcPr>
          <w:p w14:paraId="44B56DB1" w14:textId="77777777" w:rsidR="004D6935" w:rsidRPr="004D6935" w:rsidRDefault="004D6935" w:rsidP="006C2E7F">
            <w:pPr>
              <w:pStyle w:val="CDIFigure-Table-BodyTextCentre"/>
            </w:pPr>
            <w:r w:rsidRPr="004D6935">
              <w:t>23.3</w:t>
            </w:r>
          </w:p>
        </w:tc>
        <w:tc>
          <w:tcPr>
            <w:tcW w:w="1729" w:type="dxa"/>
            <w:shd w:val="clear" w:color="auto" w:fill="F2F2F2" w:themeFill="background1" w:themeFillShade="F2"/>
            <w:tcMar>
              <w:top w:w="113" w:type="dxa"/>
              <w:left w:w="113" w:type="dxa"/>
              <w:bottom w:w="113" w:type="dxa"/>
              <w:right w:w="113" w:type="dxa"/>
            </w:tcMar>
            <w:vAlign w:val="center"/>
          </w:tcPr>
          <w:p w14:paraId="7F3E0A25" w14:textId="77777777" w:rsidR="004D6935" w:rsidRPr="004D6935" w:rsidRDefault="004D6935" w:rsidP="006C2E7F">
            <w:pPr>
              <w:pStyle w:val="CDIFigure-Table-BodyTextCentre"/>
            </w:pPr>
            <w:r w:rsidRPr="004D6935">
              <w:t>24.2</w:t>
            </w:r>
          </w:p>
        </w:tc>
      </w:tr>
      <w:tr w:rsidR="004D6935" w:rsidRPr="004D6935" w14:paraId="4D335853" w14:textId="77777777" w:rsidTr="001076B3">
        <w:trPr>
          <w:divId w:val="935526654"/>
          <w:trHeight w:val="20"/>
        </w:trPr>
        <w:tc>
          <w:tcPr>
            <w:tcW w:w="850" w:type="dxa"/>
            <w:tcMar>
              <w:top w:w="113" w:type="dxa"/>
              <w:left w:w="113" w:type="dxa"/>
              <w:bottom w:w="113" w:type="dxa"/>
              <w:right w:w="113" w:type="dxa"/>
            </w:tcMar>
            <w:vAlign w:val="center"/>
          </w:tcPr>
          <w:p w14:paraId="5CB8A365" w14:textId="77777777" w:rsidR="004D6935" w:rsidRPr="004D6935" w:rsidRDefault="004D6935" w:rsidP="004D6935">
            <w:pPr>
              <w:pStyle w:val="CDIFigure-Table-BodyTextLeft"/>
            </w:pPr>
            <w:r w:rsidRPr="004D6935">
              <w:t>10–19</w:t>
            </w:r>
          </w:p>
        </w:tc>
        <w:tc>
          <w:tcPr>
            <w:tcW w:w="1730" w:type="dxa"/>
            <w:tcMar>
              <w:top w:w="113" w:type="dxa"/>
              <w:left w:w="113" w:type="dxa"/>
              <w:bottom w:w="113" w:type="dxa"/>
              <w:right w:w="113" w:type="dxa"/>
            </w:tcMar>
            <w:vAlign w:val="center"/>
          </w:tcPr>
          <w:p w14:paraId="32613734" w14:textId="77777777" w:rsidR="004D6935" w:rsidRPr="004D6935" w:rsidRDefault="004D6935" w:rsidP="006C2E7F">
            <w:pPr>
              <w:pStyle w:val="CDIFigure-Table-BodyTextCentre"/>
            </w:pPr>
            <w:r w:rsidRPr="004D6935">
              <w:t>0.5</w:t>
            </w:r>
          </w:p>
        </w:tc>
        <w:tc>
          <w:tcPr>
            <w:tcW w:w="1729" w:type="dxa"/>
            <w:tcMar>
              <w:top w:w="113" w:type="dxa"/>
              <w:left w:w="113" w:type="dxa"/>
              <w:bottom w:w="113" w:type="dxa"/>
              <w:right w:w="113" w:type="dxa"/>
            </w:tcMar>
            <w:vAlign w:val="center"/>
          </w:tcPr>
          <w:p w14:paraId="568F93BD" w14:textId="77777777" w:rsidR="004D6935" w:rsidRPr="004D6935" w:rsidRDefault="004D6935" w:rsidP="006C2E7F">
            <w:pPr>
              <w:pStyle w:val="CDIFigure-Table-BodyTextCentre"/>
            </w:pPr>
            <w:r w:rsidRPr="004D6935">
              <w:t>3.4</w:t>
            </w:r>
          </w:p>
        </w:tc>
        <w:tc>
          <w:tcPr>
            <w:tcW w:w="1729" w:type="dxa"/>
            <w:tcMar>
              <w:top w:w="113" w:type="dxa"/>
              <w:left w:w="113" w:type="dxa"/>
              <w:bottom w:w="113" w:type="dxa"/>
              <w:right w:w="113" w:type="dxa"/>
            </w:tcMar>
            <w:vAlign w:val="center"/>
          </w:tcPr>
          <w:p w14:paraId="5D23AF4C" w14:textId="77777777" w:rsidR="004D6935" w:rsidRPr="004D6935" w:rsidRDefault="004D6935" w:rsidP="006C2E7F">
            <w:pPr>
              <w:pStyle w:val="CDIFigure-Table-BodyTextCentre"/>
            </w:pPr>
            <w:r w:rsidRPr="004D6935">
              <w:t>1.9</w:t>
            </w:r>
          </w:p>
        </w:tc>
        <w:tc>
          <w:tcPr>
            <w:tcW w:w="1871" w:type="dxa"/>
            <w:tcMar>
              <w:top w:w="113" w:type="dxa"/>
              <w:left w:w="113" w:type="dxa"/>
              <w:bottom w:w="113" w:type="dxa"/>
              <w:right w:w="113" w:type="dxa"/>
            </w:tcMar>
            <w:vAlign w:val="center"/>
          </w:tcPr>
          <w:p w14:paraId="3D08D731" w14:textId="77777777" w:rsidR="004D6935" w:rsidRPr="004D6935" w:rsidRDefault="004D6935" w:rsidP="006C2E7F">
            <w:pPr>
              <w:pStyle w:val="CDIFigure-Table-BodyTextCentre"/>
            </w:pPr>
            <w:r w:rsidRPr="004D6935">
              <w:t>21.3</w:t>
            </w:r>
          </w:p>
        </w:tc>
        <w:tc>
          <w:tcPr>
            <w:tcW w:w="1729" w:type="dxa"/>
            <w:tcMar>
              <w:top w:w="113" w:type="dxa"/>
              <w:left w:w="113" w:type="dxa"/>
              <w:bottom w:w="113" w:type="dxa"/>
              <w:right w:w="113" w:type="dxa"/>
            </w:tcMar>
            <w:vAlign w:val="center"/>
          </w:tcPr>
          <w:p w14:paraId="173451D0" w14:textId="77777777" w:rsidR="004D6935" w:rsidRPr="004D6935" w:rsidRDefault="004D6935" w:rsidP="006C2E7F">
            <w:pPr>
              <w:pStyle w:val="CDIFigure-Table-BodyTextCentre"/>
            </w:pPr>
            <w:r w:rsidRPr="004D6935">
              <w:t>26.1</w:t>
            </w:r>
          </w:p>
        </w:tc>
      </w:tr>
      <w:tr w:rsidR="004D6935" w:rsidRPr="004D6935" w14:paraId="38A75541" w14:textId="77777777" w:rsidTr="001076B3">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45D05818" w14:textId="77777777" w:rsidR="004D6935" w:rsidRPr="004D6935" w:rsidRDefault="004D6935" w:rsidP="004D6935">
            <w:pPr>
              <w:pStyle w:val="CDIFigure-Table-BodyTextLeft"/>
            </w:pPr>
            <w:r w:rsidRPr="004D6935">
              <w:t>20–29</w:t>
            </w:r>
          </w:p>
        </w:tc>
        <w:tc>
          <w:tcPr>
            <w:tcW w:w="1730" w:type="dxa"/>
            <w:shd w:val="clear" w:color="auto" w:fill="F2F2F2" w:themeFill="background1" w:themeFillShade="F2"/>
            <w:tcMar>
              <w:top w:w="113" w:type="dxa"/>
              <w:left w:w="113" w:type="dxa"/>
              <w:bottom w:w="113" w:type="dxa"/>
              <w:right w:w="113" w:type="dxa"/>
            </w:tcMar>
            <w:vAlign w:val="center"/>
          </w:tcPr>
          <w:p w14:paraId="64D078CB" w14:textId="77777777" w:rsidR="004D6935" w:rsidRPr="004D6935" w:rsidRDefault="004D6935" w:rsidP="006C2E7F">
            <w:pPr>
              <w:pStyle w:val="CDIFigure-Table-BodyTextCentre"/>
            </w:pPr>
            <w:r w:rsidRPr="004D6935">
              <w:t>1.8</w:t>
            </w:r>
          </w:p>
        </w:tc>
        <w:tc>
          <w:tcPr>
            <w:tcW w:w="1729" w:type="dxa"/>
            <w:shd w:val="clear" w:color="auto" w:fill="F2F2F2" w:themeFill="background1" w:themeFillShade="F2"/>
            <w:tcMar>
              <w:top w:w="113" w:type="dxa"/>
              <w:left w:w="113" w:type="dxa"/>
              <w:bottom w:w="113" w:type="dxa"/>
              <w:right w:w="113" w:type="dxa"/>
            </w:tcMar>
            <w:vAlign w:val="center"/>
          </w:tcPr>
          <w:p w14:paraId="2CB6E90D" w14:textId="77777777" w:rsidR="004D6935" w:rsidRPr="004D6935" w:rsidRDefault="004D6935" w:rsidP="006C2E7F">
            <w:pPr>
              <w:pStyle w:val="CDIFigure-Table-BodyTextCentre"/>
            </w:pPr>
            <w:r w:rsidRPr="004D6935">
              <w:t>3.0</w:t>
            </w:r>
          </w:p>
        </w:tc>
        <w:tc>
          <w:tcPr>
            <w:tcW w:w="1729" w:type="dxa"/>
            <w:shd w:val="clear" w:color="auto" w:fill="F2F2F2" w:themeFill="background1" w:themeFillShade="F2"/>
            <w:tcMar>
              <w:top w:w="113" w:type="dxa"/>
              <w:left w:w="113" w:type="dxa"/>
              <w:bottom w:w="113" w:type="dxa"/>
              <w:right w:w="113" w:type="dxa"/>
            </w:tcMar>
            <w:vAlign w:val="center"/>
          </w:tcPr>
          <w:p w14:paraId="00176162" w14:textId="77777777" w:rsidR="004D6935" w:rsidRPr="004D6935" w:rsidRDefault="004D6935" w:rsidP="006C2E7F">
            <w:pPr>
              <w:pStyle w:val="CDIFigure-Table-BodyTextCentre"/>
            </w:pPr>
            <w:r w:rsidRPr="004D6935">
              <w:t>3.0</w:t>
            </w:r>
          </w:p>
        </w:tc>
        <w:tc>
          <w:tcPr>
            <w:tcW w:w="1871" w:type="dxa"/>
            <w:shd w:val="clear" w:color="auto" w:fill="F2F2F2" w:themeFill="background1" w:themeFillShade="F2"/>
            <w:tcMar>
              <w:top w:w="113" w:type="dxa"/>
              <w:left w:w="113" w:type="dxa"/>
              <w:bottom w:w="113" w:type="dxa"/>
              <w:right w:w="113" w:type="dxa"/>
            </w:tcMar>
            <w:vAlign w:val="center"/>
          </w:tcPr>
          <w:p w14:paraId="1BFF8EEC" w14:textId="77777777" w:rsidR="004D6935" w:rsidRPr="004D6935" w:rsidRDefault="004D6935" w:rsidP="006C2E7F">
            <w:pPr>
              <w:pStyle w:val="CDIFigure-Table-BodyTextCentre"/>
            </w:pPr>
            <w:r w:rsidRPr="004D6935">
              <w:t>45.4</w:t>
            </w:r>
          </w:p>
        </w:tc>
        <w:tc>
          <w:tcPr>
            <w:tcW w:w="1729" w:type="dxa"/>
            <w:shd w:val="clear" w:color="auto" w:fill="F2F2F2" w:themeFill="background1" w:themeFillShade="F2"/>
            <w:tcMar>
              <w:top w:w="113" w:type="dxa"/>
              <w:left w:w="113" w:type="dxa"/>
              <w:bottom w:w="113" w:type="dxa"/>
              <w:right w:w="113" w:type="dxa"/>
            </w:tcMar>
            <w:vAlign w:val="center"/>
          </w:tcPr>
          <w:p w14:paraId="361AAE8E" w14:textId="77777777" w:rsidR="004D6935" w:rsidRPr="004D6935" w:rsidRDefault="004D6935" w:rsidP="006C2E7F">
            <w:pPr>
              <w:pStyle w:val="CDIFigure-Table-BodyTextCentre"/>
            </w:pPr>
            <w:r w:rsidRPr="004D6935">
              <w:t>54.4</w:t>
            </w:r>
          </w:p>
        </w:tc>
      </w:tr>
      <w:tr w:rsidR="004D6935" w:rsidRPr="004D6935" w14:paraId="2AEB395C" w14:textId="77777777" w:rsidTr="001076B3">
        <w:trPr>
          <w:divId w:val="935526654"/>
          <w:trHeight w:val="20"/>
        </w:trPr>
        <w:tc>
          <w:tcPr>
            <w:tcW w:w="850" w:type="dxa"/>
            <w:tcMar>
              <w:top w:w="113" w:type="dxa"/>
              <w:left w:w="113" w:type="dxa"/>
              <w:bottom w:w="113" w:type="dxa"/>
              <w:right w:w="113" w:type="dxa"/>
            </w:tcMar>
            <w:vAlign w:val="center"/>
          </w:tcPr>
          <w:p w14:paraId="067E6606" w14:textId="77777777" w:rsidR="004D6935" w:rsidRPr="004D6935" w:rsidRDefault="004D6935" w:rsidP="004D6935">
            <w:pPr>
              <w:pStyle w:val="CDIFigure-Table-BodyTextLeft"/>
            </w:pPr>
            <w:r w:rsidRPr="004D6935">
              <w:t>30–39</w:t>
            </w:r>
          </w:p>
        </w:tc>
        <w:tc>
          <w:tcPr>
            <w:tcW w:w="1730" w:type="dxa"/>
            <w:tcMar>
              <w:top w:w="113" w:type="dxa"/>
              <w:left w:w="113" w:type="dxa"/>
              <w:bottom w:w="113" w:type="dxa"/>
              <w:right w:w="113" w:type="dxa"/>
            </w:tcMar>
            <w:vAlign w:val="center"/>
          </w:tcPr>
          <w:p w14:paraId="3A1CABA1" w14:textId="77777777" w:rsidR="004D6935" w:rsidRPr="004D6935" w:rsidRDefault="004D6935" w:rsidP="006C2E7F">
            <w:pPr>
              <w:pStyle w:val="CDIFigure-Table-BodyTextCentre"/>
            </w:pPr>
            <w:r w:rsidRPr="004D6935">
              <w:t>&lt; 0.1</w:t>
            </w:r>
          </w:p>
        </w:tc>
        <w:tc>
          <w:tcPr>
            <w:tcW w:w="1729" w:type="dxa"/>
            <w:tcMar>
              <w:top w:w="113" w:type="dxa"/>
              <w:left w:w="113" w:type="dxa"/>
              <w:bottom w:w="113" w:type="dxa"/>
              <w:right w:w="113" w:type="dxa"/>
            </w:tcMar>
            <w:vAlign w:val="center"/>
          </w:tcPr>
          <w:p w14:paraId="78F102D8" w14:textId="77777777" w:rsidR="004D6935" w:rsidRPr="004D6935" w:rsidRDefault="004D6935" w:rsidP="006C2E7F">
            <w:pPr>
              <w:pStyle w:val="CDIFigure-Table-BodyTextCentre"/>
            </w:pPr>
            <w:r w:rsidRPr="004D6935">
              <w:t>3.2</w:t>
            </w:r>
          </w:p>
        </w:tc>
        <w:tc>
          <w:tcPr>
            <w:tcW w:w="1729" w:type="dxa"/>
            <w:tcMar>
              <w:top w:w="113" w:type="dxa"/>
              <w:left w:w="113" w:type="dxa"/>
              <w:bottom w:w="113" w:type="dxa"/>
              <w:right w:w="113" w:type="dxa"/>
            </w:tcMar>
            <w:vAlign w:val="center"/>
          </w:tcPr>
          <w:p w14:paraId="510723FC" w14:textId="77777777" w:rsidR="004D6935" w:rsidRPr="004D6935" w:rsidRDefault="004D6935" w:rsidP="006C2E7F">
            <w:pPr>
              <w:pStyle w:val="CDIFigure-Table-BodyTextCentre"/>
            </w:pPr>
            <w:r w:rsidRPr="004D6935">
              <w:t>11.3</w:t>
            </w:r>
          </w:p>
        </w:tc>
        <w:tc>
          <w:tcPr>
            <w:tcW w:w="1871" w:type="dxa"/>
            <w:tcMar>
              <w:top w:w="113" w:type="dxa"/>
              <w:left w:w="113" w:type="dxa"/>
              <w:bottom w:w="113" w:type="dxa"/>
              <w:right w:w="113" w:type="dxa"/>
            </w:tcMar>
            <w:vAlign w:val="center"/>
          </w:tcPr>
          <w:p w14:paraId="19FC5CC8" w14:textId="77777777" w:rsidR="004D6935" w:rsidRPr="004D6935" w:rsidRDefault="004D6935" w:rsidP="006C2E7F">
            <w:pPr>
              <w:pStyle w:val="CDIFigure-Table-BodyTextCentre"/>
            </w:pPr>
            <w:r w:rsidRPr="004D6935">
              <w:t>53.2</w:t>
            </w:r>
          </w:p>
        </w:tc>
        <w:tc>
          <w:tcPr>
            <w:tcW w:w="1729" w:type="dxa"/>
            <w:tcMar>
              <w:top w:w="113" w:type="dxa"/>
              <w:left w:w="113" w:type="dxa"/>
              <w:bottom w:w="113" w:type="dxa"/>
              <w:right w:w="113" w:type="dxa"/>
            </w:tcMar>
            <w:vAlign w:val="center"/>
          </w:tcPr>
          <w:p w14:paraId="01801D28" w14:textId="77777777" w:rsidR="004D6935" w:rsidRPr="004D6935" w:rsidRDefault="004D6935" w:rsidP="006C2E7F">
            <w:pPr>
              <w:pStyle w:val="CDIFigure-Table-BodyTextCentre"/>
            </w:pPr>
            <w:r w:rsidRPr="004D6935">
              <w:t>68.5</w:t>
            </w:r>
          </w:p>
        </w:tc>
      </w:tr>
      <w:tr w:rsidR="004D6935" w:rsidRPr="004D6935" w14:paraId="7DC69C3E" w14:textId="77777777" w:rsidTr="001076B3">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1D04503F" w14:textId="77777777" w:rsidR="004D6935" w:rsidRPr="004D6935" w:rsidRDefault="004D6935" w:rsidP="004D6935">
            <w:pPr>
              <w:pStyle w:val="CDIFigure-Table-BodyTextLeft"/>
            </w:pPr>
            <w:r w:rsidRPr="004D6935">
              <w:t>40–49</w:t>
            </w:r>
          </w:p>
        </w:tc>
        <w:tc>
          <w:tcPr>
            <w:tcW w:w="1730" w:type="dxa"/>
            <w:shd w:val="clear" w:color="auto" w:fill="F2F2F2" w:themeFill="background1" w:themeFillShade="F2"/>
            <w:tcMar>
              <w:top w:w="113" w:type="dxa"/>
              <w:left w:w="113" w:type="dxa"/>
              <w:bottom w:w="113" w:type="dxa"/>
              <w:right w:w="113" w:type="dxa"/>
            </w:tcMar>
            <w:vAlign w:val="center"/>
          </w:tcPr>
          <w:p w14:paraId="49874D5A" w14:textId="77777777" w:rsidR="004D6935" w:rsidRPr="004D6935" w:rsidRDefault="004D6935" w:rsidP="006C2E7F">
            <w:pPr>
              <w:pStyle w:val="CDIFigure-Table-BodyTextCentre"/>
            </w:pPr>
            <w:r w:rsidRPr="004D6935">
              <w:t>6.1</w:t>
            </w:r>
          </w:p>
        </w:tc>
        <w:tc>
          <w:tcPr>
            <w:tcW w:w="1729" w:type="dxa"/>
            <w:shd w:val="clear" w:color="auto" w:fill="F2F2F2" w:themeFill="background1" w:themeFillShade="F2"/>
            <w:tcMar>
              <w:top w:w="113" w:type="dxa"/>
              <w:left w:w="113" w:type="dxa"/>
              <w:bottom w:w="113" w:type="dxa"/>
              <w:right w:w="113" w:type="dxa"/>
            </w:tcMar>
            <w:vAlign w:val="center"/>
          </w:tcPr>
          <w:p w14:paraId="66AF4A53" w14:textId="77777777" w:rsidR="004D6935" w:rsidRPr="004D6935" w:rsidRDefault="004D6935" w:rsidP="006C2E7F">
            <w:pPr>
              <w:pStyle w:val="CDIFigure-Table-BodyTextCentre"/>
            </w:pPr>
            <w:r w:rsidRPr="004D6935">
              <w:t>7.1</w:t>
            </w:r>
          </w:p>
        </w:tc>
        <w:tc>
          <w:tcPr>
            <w:tcW w:w="1729" w:type="dxa"/>
            <w:shd w:val="clear" w:color="auto" w:fill="F2F2F2" w:themeFill="background1" w:themeFillShade="F2"/>
            <w:tcMar>
              <w:top w:w="113" w:type="dxa"/>
              <w:left w:w="113" w:type="dxa"/>
              <w:bottom w:w="113" w:type="dxa"/>
              <w:right w:w="113" w:type="dxa"/>
            </w:tcMar>
            <w:vAlign w:val="center"/>
          </w:tcPr>
          <w:p w14:paraId="6DC34564" w14:textId="77777777" w:rsidR="004D6935" w:rsidRPr="004D6935" w:rsidRDefault="004D6935" w:rsidP="006C2E7F">
            <w:pPr>
              <w:pStyle w:val="CDIFigure-Table-BodyTextCentre"/>
            </w:pPr>
            <w:r w:rsidRPr="004D6935">
              <w:t>10.1</w:t>
            </w:r>
          </w:p>
        </w:tc>
        <w:tc>
          <w:tcPr>
            <w:tcW w:w="1871" w:type="dxa"/>
            <w:shd w:val="clear" w:color="auto" w:fill="F2F2F2" w:themeFill="background1" w:themeFillShade="F2"/>
            <w:tcMar>
              <w:top w:w="113" w:type="dxa"/>
              <w:left w:w="113" w:type="dxa"/>
              <w:bottom w:w="113" w:type="dxa"/>
              <w:right w:w="113" w:type="dxa"/>
            </w:tcMar>
            <w:vAlign w:val="center"/>
          </w:tcPr>
          <w:p w14:paraId="7749F51A" w14:textId="77777777" w:rsidR="004D6935" w:rsidRPr="004D6935" w:rsidRDefault="004D6935" w:rsidP="006C2E7F">
            <w:pPr>
              <w:pStyle w:val="CDIFigure-Table-BodyTextCentre"/>
            </w:pPr>
            <w:r w:rsidRPr="004D6935">
              <w:t>107.9</w:t>
            </w:r>
          </w:p>
        </w:tc>
        <w:tc>
          <w:tcPr>
            <w:tcW w:w="1729" w:type="dxa"/>
            <w:shd w:val="clear" w:color="auto" w:fill="F2F2F2" w:themeFill="background1" w:themeFillShade="F2"/>
            <w:tcMar>
              <w:top w:w="113" w:type="dxa"/>
              <w:left w:w="113" w:type="dxa"/>
              <w:bottom w:w="113" w:type="dxa"/>
              <w:right w:w="113" w:type="dxa"/>
            </w:tcMar>
            <w:vAlign w:val="center"/>
          </w:tcPr>
          <w:p w14:paraId="6B4CD650" w14:textId="77777777" w:rsidR="004D6935" w:rsidRPr="004D6935" w:rsidRDefault="004D6935" w:rsidP="006C2E7F">
            <w:pPr>
              <w:pStyle w:val="CDIFigure-Table-BodyTextCentre"/>
            </w:pPr>
            <w:r w:rsidRPr="004D6935">
              <w:t>130.1</w:t>
            </w:r>
          </w:p>
        </w:tc>
      </w:tr>
      <w:tr w:rsidR="004D6935" w:rsidRPr="004D6935" w14:paraId="6528E2E1" w14:textId="77777777" w:rsidTr="001076B3">
        <w:trPr>
          <w:divId w:val="935526654"/>
          <w:trHeight w:val="20"/>
        </w:trPr>
        <w:tc>
          <w:tcPr>
            <w:tcW w:w="850" w:type="dxa"/>
            <w:tcMar>
              <w:top w:w="113" w:type="dxa"/>
              <w:left w:w="113" w:type="dxa"/>
              <w:bottom w:w="113" w:type="dxa"/>
              <w:right w:w="113" w:type="dxa"/>
            </w:tcMar>
            <w:vAlign w:val="center"/>
          </w:tcPr>
          <w:p w14:paraId="4764E6FE" w14:textId="77777777" w:rsidR="004D6935" w:rsidRPr="004D6935" w:rsidRDefault="004D6935" w:rsidP="004D6935">
            <w:pPr>
              <w:pStyle w:val="CDIFigure-Table-BodyTextLeft"/>
            </w:pPr>
            <w:r w:rsidRPr="004D6935">
              <w:t>50–59</w:t>
            </w:r>
          </w:p>
        </w:tc>
        <w:tc>
          <w:tcPr>
            <w:tcW w:w="1730" w:type="dxa"/>
            <w:tcMar>
              <w:top w:w="113" w:type="dxa"/>
              <w:left w:w="113" w:type="dxa"/>
              <w:bottom w:w="113" w:type="dxa"/>
              <w:right w:w="113" w:type="dxa"/>
            </w:tcMar>
            <w:vAlign w:val="center"/>
          </w:tcPr>
          <w:p w14:paraId="04FE6A7B" w14:textId="77777777" w:rsidR="004D6935" w:rsidRPr="004D6935" w:rsidRDefault="004D6935" w:rsidP="006C2E7F">
            <w:pPr>
              <w:pStyle w:val="CDIFigure-Table-BodyTextCentre"/>
            </w:pPr>
            <w:r w:rsidRPr="004D6935">
              <w:t>12.5</w:t>
            </w:r>
          </w:p>
        </w:tc>
        <w:tc>
          <w:tcPr>
            <w:tcW w:w="1729" w:type="dxa"/>
            <w:tcMar>
              <w:top w:w="113" w:type="dxa"/>
              <w:left w:w="113" w:type="dxa"/>
              <w:bottom w:w="113" w:type="dxa"/>
              <w:right w:w="113" w:type="dxa"/>
            </w:tcMar>
            <w:vAlign w:val="center"/>
          </w:tcPr>
          <w:p w14:paraId="2F4799BF" w14:textId="77777777" w:rsidR="004D6935" w:rsidRPr="004D6935" w:rsidRDefault="004D6935" w:rsidP="006C2E7F">
            <w:pPr>
              <w:pStyle w:val="CDIFigure-Table-BodyTextCentre"/>
            </w:pPr>
            <w:r w:rsidRPr="004D6935">
              <w:t>29.6</w:t>
            </w:r>
          </w:p>
        </w:tc>
        <w:tc>
          <w:tcPr>
            <w:tcW w:w="1729" w:type="dxa"/>
            <w:tcMar>
              <w:top w:w="113" w:type="dxa"/>
              <w:left w:w="113" w:type="dxa"/>
              <w:bottom w:w="113" w:type="dxa"/>
              <w:right w:w="113" w:type="dxa"/>
            </w:tcMar>
            <w:vAlign w:val="center"/>
          </w:tcPr>
          <w:p w14:paraId="68E1FC8A" w14:textId="77777777" w:rsidR="004D6935" w:rsidRPr="004D6935" w:rsidRDefault="004D6935" w:rsidP="006C2E7F">
            <w:pPr>
              <w:pStyle w:val="CDIFigure-Table-BodyTextCentre"/>
            </w:pPr>
            <w:r w:rsidRPr="004D6935">
              <w:t>30.8</w:t>
            </w:r>
          </w:p>
        </w:tc>
        <w:tc>
          <w:tcPr>
            <w:tcW w:w="1871" w:type="dxa"/>
            <w:tcMar>
              <w:top w:w="113" w:type="dxa"/>
              <w:left w:w="113" w:type="dxa"/>
              <w:bottom w:w="113" w:type="dxa"/>
              <w:right w:w="113" w:type="dxa"/>
            </w:tcMar>
            <w:vAlign w:val="center"/>
          </w:tcPr>
          <w:p w14:paraId="40A23743" w14:textId="77777777" w:rsidR="004D6935" w:rsidRPr="004D6935" w:rsidRDefault="004D6935" w:rsidP="006C2E7F">
            <w:pPr>
              <w:pStyle w:val="CDIFigure-Table-BodyTextCentre"/>
            </w:pPr>
            <w:r w:rsidRPr="004D6935">
              <w:t>217.6</w:t>
            </w:r>
          </w:p>
        </w:tc>
        <w:tc>
          <w:tcPr>
            <w:tcW w:w="1729" w:type="dxa"/>
            <w:tcMar>
              <w:top w:w="113" w:type="dxa"/>
              <w:left w:w="113" w:type="dxa"/>
              <w:bottom w:w="113" w:type="dxa"/>
              <w:right w:w="113" w:type="dxa"/>
            </w:tcMar>
            <w:vAlign w:val="center"/>
          </w:tcPr>
          <w:p w14:paraId="2A2EEC38" w14:textId="77777777" w:rsidR="004D6935" w:rsidRPr="004D6935" w:rsidRDefault="004D6935" w:rsidP="006C2E7F">
            <w:pPr>
              <w:pStyle w:val="CDIFigure-Table-BodyTextCentre"/>
            </w:pPr>
            <w:r w:rsidRPr="004D6935">
              <w:t>252.9</w:t>
            </w:r>
          </w:p>
        </w:tc>
      </w:tr>
      <w:tr w:rsidR="004D6935" w:rsidRPr="004D6935" w14:paraId="473AAFDC" w14:textId="77777777" w:rsidTr="001076B3">
        <w:trPr>
          <w:divId w:val="935526654"/>
          <w:trHeight w:val="20"/>
        </w:trPr>
        <w:tc>
          <w:tcPr>
            <w:tcW w:w="850" w:type="dxa"/>
            <w:shd w:val="clear" w:color="auto" w:fill="F2F2F2" w:themeFill="background1" w:themeFillShade="F2"/>
            <w:tcMar>
              <w:top w:w="113" w:type="dxa"/>
              <w:left w:w="113" w:type="dxa"/>
              <w:bottom w:w="113" w:type="dxa"/>
              <w:right w:w="113" w:type="dxa"/>
            </w:tcMar>
            <w:vAlign w:val="center"/>
          </w:tcPr>
          <w:p w14:paraId="6C94B6F7" w14:textId="77777777" w:rsidR="004D6935" w:rsidRPr="004D6935" w:rsidRDefault="004D6935" w:rsidP="004D6935">
            <w:pPr>
              <w:pStyle w:val="CDIFigure-Table-BodyTextLeft"/>
            </w:pPr>
            <w:r w:rsidRPr="004D6935">
              <w:t>60–69</w:t>
            </w:r>
          </w:p>
        </w:tc>
        <w:tc>
          <w:tcPr>
            <w:tcW w:w="1730" w:type="dxa"/>
            <w:shd w:val="clear" w:color="auto" w:fill="F2F2F2" w:themeFill="background1" w:themeFillShade="F2"/>
            <w:tcMar>
              <w:top w:w="113" w:type="dxa"/>
              <w:left w:w="113" w:type="dxa"/>
              <w:bottom w:w="113" w:type="dxa"/>
              <w:right w:w="113" w:type="dxa"/>
            </w:tcMar>
            <w:vAlign w:val="center"/>
          </w:tcPr>
          <w:p w14:paraId="203C0AC8" w14:textId="77777777" w:rsidR="004D6935" w:rsidRPr="004D6935" w:rsidRDefault="004D6935" w:rsidP="006C2E7F">
            <w:pPr>
              <w:pStyle w:val="CDIFigure-Table-BodyTextCentre"/>
            </w:pPr>
            <w:r w:rsidRPr="004D6935">
              <w:t>23.5</w:t>
            </w:r>
          </w:p>
        </w:tc>
        <w:tc>
          <w:tcPr>
            <w:tcW w:w="1729" w:type="dxa"/>
            <w:shd w:val="clear" w:color="auto" w:fill="F2F2F2" w:themeFill="background1" w:themeFillShade="F2"/>
            <w:tcMar>
              <w:top w:w="113" w:type="dxa"/>
              <w:left w:w="113" w:type="dxa"/>
              <w:bottom w:w="113" w:type="dxa"/>
              <w:right w:w="113" w:type="dxa"/>
            </w:tcMar>
            <w:vAlign w:val="center"/>
          </w:tcPr>
          <w:p w14:paraId="3A76679C" w14:textId="77777777" w:rsidR="004D6935" w:rsidRPr="004D6935" w:rsidRDefault="004D6935" w:rsidP="006C2E7F">
            <w:pPr>
              <w:pStyle w:val="CDIFigure-Table-BodyTextCentre"/>
            </w:pPr>
            <w:r w:rsidRPr="004D6935">
              <w:t>54.2</w:t>
            </w:r>
          </w:p>
        </w:tc>
        <w:tc>
          <w:tcPr>
            <w:tcW w:w="1729" w:type="dxa"/>
            <w:shd w:val="clear" w:color="auto" w:fill="F2F2F2" w:themeFill="background1" w:themeFillShade="F2"/>
            <w:tcMar>
              <w:top w:w="113" w:type="dxa"/>
              <w:left w:w="113" w:type="dxa"/>
              <w:bottom w:w="113" w:type="dxa"/>
              <w:right w:w="113" w:type="dxa"/>
            </w:tcMar>
            <w:vAlign w:val="center"/>
          </w:tcPr>
          <w:p w14:paraId="6B71940D" w14:textId="77777777" w:rsidR="004D6935" w:rsidRPr="004D6935" w:rsidRDefault="004D6935" w:rsidP="006C2E7F">
            <w:pPr>
              <w:pStyle w:val="CDIFigure-Table-BodyTextCentre"/>
            </w:pPr>
            <w:r w:rsidRPr="004D6935">
              <w:t>41.6</w:t>
            </w:r>
          </w:p>
        </w:tc>
        <w:tc>
          <w:tcPr>
            <w:tcW w:w="1871" w:type="dxa"/>
            <w:shd w:val="clear" w:color="auto" w:fill="F2F2F2" w:themeFill="background1" w:themeFillShade="F2"/>
            <w:tcMar>
              <w:top w:w="113" w:type="dxa"/>
              <w:left w:w="113" w:type="dxa"/>
              <w:bottom w:w="113" w:type="dxa"/>
              <w:right w:w="113" w:type="dxa"/>
            </w:tcMar>
            <w:vAlign w:val="center"/>
          </w:tcPr>
          <w:p w14:paraId="7F49A264" w14:textId="77777777" w:rsidR="004D6935" w:rsidRPr="004D6935" w:rsidRDefault="004D6935" w:rsidP="006C2E7F">
            <w:pPr>
              <w:pStyle w:val="CDIFigure-Table-BodyTextCentre"/>
            </w:pPr>
            <w:r w:rsidRPr="004D6935">
              <w:t>383.1</w:t>
            </w:r>
          </w:p>
        </w:tc>
        <w:tc>
          <w:tcPr>
            <w:tcW w:w="1729" w:type="dxa"/>
            <w:shd w:val="clear" w:color="auto" w:fill="F2F2F2" w:themeFill="background1" w:themeFillShade="F2"/>
            <w:tcMar>
              <w:top w:w="113" w:type="dxa"/>
              <w:left w:w="113" w:type="dxa"/>
              <w:bottom w:w="113" w:type="dxa"/>
              <w:right w:w="113" w:type="dxa"/>
            </w:tcMar>
            <w:vAlign w:val="center"/>
          </w:tcPr>
          <w:p w14:paraId="46E7D748" w14:textId="77777777" w:rsidR="004D6935" w:rsidRPr="004D6935" w:rsidRDefault="004D6935" w:rsidP="006C2E7F">
            <w:pPr>
              <w:pStyle w:val="CDIFigure-Table-BodyTextCentre"/>
            </w:pPr>
            <w:r w:rsidRPr="004D6935">
              <w:t>419.3</w:t>
            </w:r>
          </w:p>
        </w:tc>
      </w:tr>
      <w:tr w:rsidR="004D6935" w:rsidRPr="004D6935" w14:paraId="6ED416DB" w14:textId="77777777" w:rsidTr="001076B3">
        <w:trPr>
          <w:divId w:val="935526654"/>
          <w:trHeight w:val="20"/>
        </w:trPr>
        <w:tc>
          <w:tcPr>
            <w:tcW w:w="850" w:type="dxa"/>
            <w:tcMar>
              <w:top w:w="113" w:type="dxa"/>
              <w:left w:w="113" w:type="dxa"/>
              <w:bottom w:w="113" w:type="dxa"/>
              <w:right w:w="113" w:type="dxa"/>
            </w:tcMar>
            <w:vAlign w:val="center"/>
          </w:tcPr>
          <w:p w14:paraId="3179686F" w14:textId="77777777" w:rsidR="004D6935" w:rsidRPr="004D6935" w:rsidRDefault="004D6935" w:rsidP="004D6935">
            <w:pPr>
              <w:pStyle w:val="CDIFigure-Table-BodyTextLeft"/>
            </w:pPr>
            <w:r w:rsidRPr="004D6935">
              <w:t>70 +</w:t>
            </w:r>
          </w:p>
        </w:tc>
        <w:tc>
          <w:tcPr>
            <w:tcW w:w="1730" w:type="dxa"/>
            <w:tcMar>
              <w:top w:w="113" w:type="dxa"/>
              <w:left w:w="113" w:type="dxa"/>
              <w:bottom w:w="113" w:type="dxa"/>
              <w:right w:w="113" w:type="dxa"/>
            </w:tcMar>
            <w:vAlign w:val="center"/>
          </w:tcPr>
          <w:p w14:paraId="19A8382D" w14:textId="77777777" w:rsidR="004D6935" w:rsidRPr="004D6935" w:rsidRDefault="004D6935" w:rsidP="006C2E7F">
            <w:pPr>
              <w:pStyle w:val="CDIFigure-Table-BodyTextCentre"/>
            </w:pPr>
            <w:r w:rsidRPr="004D6935">
              <w:t>32.8</w:t>
            </w:r>
          </w:p>
        </w:tc>
        <w:tc>
          <w:tcPr>
            <w:tcW w:w="1729" w:type="dxa"/>
            <w:tcMar>
              <w:top w:w="113" w:type="dxa"/>
              <w:left w:w="113" w:type="dxa"/>
              <w:bottom w:w="113" w:type="dxa"/>
              <w:right w:w="113" w:type="dxa"/>
            </w:tcMar>
            <w:vAlign w:val="center"/>
          </w:tcPr>
          <w:p w14:paraId="657FE59F" w14:textId="77777777" w:rsidR="004D6935" w:rsidRPr="004D6935" w:rsidRDefault="004D6935" w:rsidP="006C2E7F">
            <w:pPr>
              <w:pStyle w:val="CDIFigure-Table-BodyTextCentre"/>
            </w:pPr>
            <w:r w:rsidRPr="004D6935">
              <w:t>128.0</w:t>
            </w:r>
          </w:p>
        </w:tc>
        <w:tc>
          <w:tcPr>
            <w:tcW w:w="1729" w:type="dxa"/>
            <w:tcMar>
              <w:top w:w="113" w:type="dxa"/>
              <w:left w:w="113" w:type="dxa"/>
              <w:bottom w:w="113" w:type="dxa"/>
              <w:right w:w="113" w:type="dxa"/>
            </w:tcMar>
            <w:vAlign w:val="center"/>
          </w:tcPr>
          <w:p w14:paraId="7698E557" w14:textId="77777777" w:rsidR="004D6935" w:rsidRPr="004D6935" w:rsidRDefault="004D6935" w:rsidP="006C2E7F">
            <w:pPr>
              <w:pStyle w:val="CDIFigure-Table-BodyTextCentre"/>
            </w:pPr>
            <w:r w:rsidRPr="004D6935">
              <w:t>170.7</w:t>
            </w:r>
          </w:p>
        </w:tc>
        <w:tc>
          <w:tcPr>
            <w:tcW w:w="1871" w:type="dxa"/>
            <w:tcMar>
              <w:top w:w="113" w:type="dxa"/>
              <w:left w:w="113" w:type="dxa"/>
              <w:bottom w:w="113" w:type="dxa"/>
              <w:right w:w="113" w:type="dxa"/>
            </w:tcMar>
            <w:vAlign w:val="center"/>
          </w:tcPr>
          <w:p w14:paraId="62A33FFA" w14:textId="77777777" w:rsidR="004D6935" w:rsidRPr="004D6935" w:rsidRDefault="004D6935" w:rsidP="006C2E7F">
            <w:pPr>
              <w:pStyle w:val="CDIFigure-Table-BodyTextCentre"/>
            </w:pPr>
            <w:r w:rsidRPr="004D6935">
              <w:t>870.0</w:t>
            </w:r>
          </w:p>
        </w:tc>
        <w:tc>
          <w:tcPr>
            <w:tcW w:w="1729" w:type="dxa"/>
            <w:tcMar>
              <w:top w:w="113" w:type="dxa"/>
              <w:left w:w="113" w:type="dxa"/>
              <w:bottom w:w="113" w:type="dxa"/>
              <w:right w:w="113" w:type="dxa"/>
            </w:tcMar>
            <w:vAlign w:val="center"/>
          </w:tcPr>
          <w:p w14:paraId="2BDA3FF3" w14:textId="77777777" w:rsidR="004D6935" w:rsidRPr="004D6935" w:rsidRDefault="004D6935" w:rsidP="006C2E7F">
            <w:pPr>
              <w:pStyle w:val="CDIFigure-Table-BodyTextCentre"/>
            </w:pPr>
            <w:r w:rsidRPr="004D6935">
              <w:t>929.1</w:t>
            </w:r>
          </w:p>
        </w:tc>
      </w:tr>
      <w:tr w:rsidR="004D6935" w:rsidRPr="004D6935" w14:paraId="6E865375" w14:textId="77777777" w:rsidTr="001076B3">
        <w:trPr>
          <w:divId w:val="935526654"/>
          <w:trHeight w:val="20"/>
        </w:trPr>
        <w:tc>
          <w:tcPr>
            <w:tcW w:w="850" w:type="dxa"/>
            <w:shd w:val="clear" w:color="auto" w:fill="C5FFEF" w:themeFill="background2" w:themeFillTint="33"/>
            <w:tcMar>
              <w:top w:w="113" w:type="dxa"/>
              <w:left w:w="113" w:type="dxa"/>
              <w:bottom w:w="113" w:type="dxa"/>
              <w:right w:w="113" w:type="dxa"/>
            </w:tcMar>
            <w:vAlign w:val="center"/>
          </w:tcPr>
          <w:p w14:paraId="597DB7A2" w14:textId="77777777" w:rsidR="004D6935" w:rsidRPr="004D6935" w:rsidRDefault="004D6935" w:rsidP="004D6935">
            <w:pPr>
              <w:pStyle w:val="CDIFigure-Table-TotalLeft"/>
            </w:pPr>
            <w:r w:rsidRPr="004D6935">
              <w:t>All</w:t>
            </w:r>
          </w:p>
        </w:tc>
        <w:tc>
          <w:tcPr>
            <w:tcW w:w="1730" w:type="dxa"/>
            <w:shd w:val="clear" w:color="auto" w:fill="C5FFEF" w:themeFill="background2" w:themeFillTint="33"/>
            <w:tcMar>
              <w:top w:w="113" w:type="dxa"/>
              <w:left w:w="113" w:type="dxa"/>
              <w:bottom w:w="113" w:type="dxa"/>
              <w:right w:w="113" w:type="dxa"/>
            </w:tcMar>
            <w:vAlign w:val="center"/>
          </w:tcPr>
          <w:p w14:paraId="46FAA73B" w14:textId="77777777" w:rsidR="004D6935" w:rsidRPr="004D6935" w:rsidRDefault="004D6935" w:rsidP="004D6935">
            <w:pPr>
              <w:pStyle w:val="CDIFigure-Table-TotalCentre"/>
            </w:pPr>
            <w:r w:rsidRPr="004D6935">
              <w:t>4.8</w:t>
            </w:r>
          </w:p>
        </w:tc>
        <w:tc>
          <w:tcPr>
            <w:tcW w:w="1729" w:type="dxa"/>
            <w:shd w:val="clear" w:color="auto" w:fill="C5FFEF" w:themeFill="background2" w:themeFillTint="33"/>
            <w:tcMar>
              <w:top w:w="113" w:type="dxa"/>
              <w:left w:w="113" w:type="dxa"/>
              <w:bottom w:w="113" w:type="dxa"/>
              <w:right w:w="113" w:type="dxa"/>
            </w:tcMar>
            <w:vAlign w:val="center"/>
          </w:tcPr>
          <w:p w14:paraId="18EE530F" w14:textId="77777777" w:rsidR="004D6935" w:rsidRPr="004D6935" w:rsidRDefault="004D6935" w:rsidP="004D6935">
            <w:pPr>
              <w:pStyle w:val="CDIFigure-Table-TotalCentre"/>
            </w:pPr>
            <w:r w:rsidRPr="004D6935">
              <w:t>12.2</w:t>
            </w:r>
          </w:p>
        </w:tc>
        <w:tc>
          <w:tcPr>
            <w:tcW w:w="1729" w:type="dxa"/>
            <w:shd w:val="clear" w:color="auto" w:fill="C5FFEF" w:themeFill="background2" w:themeFillTint="33"/>
            <w:tcMar>
              <w:top w:w="113" w:type="dxa"/>
              <w:left w:w="113" w:type="dxa"/>
              <w:bottom w:w="113" w:type="dxa"/>
              <w:right w:w="113" w:type="dxa"/>
            </w:tcMar>
            <w:vAlign w:val="center"/>
          </w:tcPr>
          <w:p w14:paraId="09F52B03" w14:textId="77777777" w:rsidR="004D6935" w:rsidRPr="004D6935" w:rsidRDefault="004D6935" w:rsidP="004D6935">
            <w:pPr>
              <w:pStyle w:val="CDIFigure-Table-TotalCentre"/>
            </w:pPr>
            <w:r w:rsidRPr="004D6935">
              <w:t>14.8</w:t>
            </w:r>
          </w:p>
        </w:tc>
        <w:tc>
          <w:tcPr>
            <w:tcW w:w="1871" w:type="dxa"/>
            <w:shd w:val="clear" w:color="auto" w:fill="C5FFEF" w:themeFill="background2" w:themeFillTint="33"/>
            <w:tcMar>
              <w:top w:w="113" w:type="dxa"/>
              <w:left w:w="113" w:type="dxa"/>
              <w:bottom w:w="113" w:type="dxa"/>
              <w:right w:w="113" w:type="dxa"/>
            </w:tcMar>
            <w:vAlign w:val="center"/>
          </w:tcPr>
          <w:p w14:paraId="1D7FCD49" w14:textId="77777777" w:rsidR="004D6935" w:rsidRPr="004D6935" w:rsidRDefault="004D6935" w:rsidP="004D6935">
            <w:pPr>
              <w:pStyle w:val="CDIFigure-Table-TotalCentre"/>
            </w:pPr>
            <w:r w:rsidRPr="004D6935">
              <w:t>102.6</w:t>
            </w:r>
          </w:p>
        </w:tc>
        <w:tc>
          <w:tcPr>
            <w:tcW w:w="1729" w:type="dxa"/>
            <w:shd w:val="clear" w:color="auto" w:fill="C5FFEF" w:themeFill="background2" w:themeFillTint="33"/>
            <w:tcMar>
              <w:top w:w="113" w:type="dxa"/>
              <w:left w:w="113" w:type="dxa"/>
              <w:bottom w:w="113" w:type="dxa"/>
              <w:right w:w="113" w:type="dxa"/>
            </w:tcMar>
            <w:vAlign w:val="center"/>
          </w:tcPr>
          <w:p w14:paraId="4AF33007" w14:textId="77777777" w:rsidR="004D6935" w:rsidRPr="004D6935" w:rsidRDefault="004D6935" w:rsidP="004D6935">
            <w:pPr>
              <w:pStyle w:val="CDIFigure-Table-TotalCentre"/>
            </w:pPr>
            <w:r w:rsidRPr="004D6935">
              <w:t>116.6</w:t>
            </w:r>
          </w:p>
        </w:tc>
      </w:tr>
    </w:tbl>
    <w:p w14:paraId="4A8B58E7" w14:textId="48088A79" w:rsidR="001076B3" w:rsidRDefault="000B067D" w:rsidP="001076B3">
      <w:pPr>
        <w:pStyle w:val="CDIFigure-Table-FirstFootnote"/>
      </w:pPr>
      <w:r w:rsidRPr="000B067D">
        <w:t>a</w:t>
      </w:r>
      <w:r w:rsidRPr="000B067D">
        <w:tab/>
        <w:t xml:space="preserve">Rate per 100,000 population for the given </w:t>
      </w:r>
      <w:proofErr w:type="gramStart"/>
      <w:r w:rsidRPr="000B067D">
        <w:t>time period</w:t>
      </w:r>
      <w:proofErr w:type="gramEnd"/>
      <w:r w:rsidRPr="000B067D">
        <w:t xml:space="preserve">. Aboriginal and Torres Strait Islander population data is based on the Australian Bureau of Statistics (ABS) Estimated Resident Population (ERP) as </w:t>
      </w:r>
      <w:proofErr w:type="gramStart"/>
      <w:r w:rsidRPr="000B067D">
        <w:t>at</w:t>
      </w:r>
      <w:proofErr w:type="gramEnd"/>
      <w:r w:rsidRPr="000B067D">
        <w:t xml:space="preserve"> 2021.</w:t>
      </w:r>
      <w:r w:rsidR="001076B3">
        <w:br w:type="page"/>
      </w:r>
    </w:p>
    <w:p w14:paraId="463A0DF6" w14:textId="319B5A2D" w:rsidR="00E1522F" w:rsidRPr="00E1522F" w:rsidRDefault="00E1522F" w:rsidP="00E1522F">
      <w:pPr>
        <w:pStyle w:val="Heading2"/>
        <w:divId w:val="935526654"/>
        <w:rPr>
          <w:rStyle w:val="Heading3Char"/>
          <w:b w:val="0"/>
          <w:i/>
          <w:iCs/>
        </w:rPr>
      </w:pPr>
      <w:r>
        <w:lastRenderedPageBreak/>
        <w:t>Severity</w:t>
      </w:r>
      <w:r>
        <w:br/>
      </w:r>
      <w:r w:rsidRPr="00E1522F">
        <w:rPr>
          <w:rStyle w:val="Heading3Char"/>
          <w:b w:val="0"/>
          <w:i/>
          <w:iCs/>
        </w:rPr>
        <w:t>(NNDSS, FluCAN, SPRINT-SARI)</w:t>
      </w:r>
    </w:p>
    <w:p w14:paraId="062435C9" w14:textId="77777777" w:rsidR="00E1522F" w:rsidRPr="00E1522F" w:rsidRDefault="00E1522F" w:rsidP="00E1522F">
      <w:pPr>
        <w:divId w:val="935526654"/>
        <w:rPr>
          <w:lang w:val="en-GB"/>
        </w:rPr>
      </w:pPr>
      <w:r w:rsidRPr="00E1522F">
        <w:rPr>
          <w:lang w:val="en-GB"/>
        </w:rPr>
        <w:t>To provide a more accurate assessment of severity (defined as those admitted to ICU and/or died), cases with an illness onset in the last two weeks of the reporting period have been excluded from the analyses, given the delay between illness onset and development of severe illness.</w:t>
      </w:r>
    </w:p>
    <w:p w14:paraId="363016CB" w14:textId="77777777" w:rsidR="00E1522F" w:rsidRDefault="00E1522F" w:rsidP="00E1522F">
      <w:pPr>
        <w:divId w:val="935526654"/>
        <w:rPr>
          <w:lang w:val="en-GB"/>
        </w:rPr>
      </w:pPr>
      <w:r w:rsidRPr="00E1522F">
        <w:rPr>
          <w:lang w:val="en-GB"/>
        </w:rPr>
        <w:t>Since the emergence of the Omicron variant, the number of cases with severe illness peaked in mid-January 2022, at over 1,270 severe cases per week (data not shown). Since this time there has been a consistent decrease in the incidence of severe illness, with a smaller peak observed with each subsequent Omicron wave. This is likely due to a combination of factors such as high COVID-19 vaccination coverage, hybrid immunity and access to oral antiviral treatments. Since the start of the sixth Omicron wave, the incidence of severe illness gradually increased and reached an apparent peak at approximately 190 severe cases in the week ending 12 November 2023 (Figure 3). Since mid-November 2023, there has been an overall decreasing trend in the number of cases developing severe illness; however, week-on-week increases have been observed.</w:t>
      </w:r>
    </w:p>
    <w:p w14:paraId="37433517" w14:textId="0BCD3A1D" w:rsidR="000B067D" w:rsidRDefault="000B067D" w:rsidP="000B067D">
      <w:pPr>
        <w:pStyle w:val="CDIFigure-Table-Title"/>
        <w:divId w:val="935526654"/>
      </w:pPr>
      <w:r w:rsidRPr="000B067D">
        <w:t>Figure 3: Confirmed and probable COVID-19 cases, intensive care admissions and deaths notified to the NNDSS by date of onset, Australia, 27 February 2023 – 14 January 2024</w:t>
      </w:r>
      <w:proofErr w:type="gramStart"/>
      <w:r w:rsidRPr="000B067D">
        <w:rPr>
          <w:vertAlign w:val="superscript"/>
        </w:rPr>
        <w:t>a,b</w:t>
      </w:r>
      <w:proofErr w:type="gramEnd"/>
    </w:p>
    <w:p w14:paraId="667E5C3C" w14:textId="7076DC94" w:rsidR="000B067D" w:rsidRDefault="000B067D" w:rsidP="000B067D">
      <w:pPr>
        <w:pStyle w:val="CDIFigure-Table-ImagePlaceholder"/>
        <w:divId w:val="935526654"/>
        <w:rPr>
          <w:lang w:val="en-GB"/>
        </w:rPr>
      </w:pPr>
      <w:r>
        <w:rPr>
          <w:noProof/>
          <w14:ligatures w14:val="none"/>
        </w:rPr>
        <w:drawing>
          <wp:inline distT="0" distB="0" distL="0" distR="0" wp14:anchorId="1AF8FC00" wp14:editId="47B5ED5C">
            <wp:extent cx="6084000" cy="2275200"/>
            <wp:effectExtent l="0" t="0" r="0" b="0"/>
            <wp:docPr id="13" name="Picture 13" descr="A bar chart showing cases of severe illness (defined as cases admitted to ICU and/or died) by week of onset from 27 February 2023, encompassing the fifth Omicron wave and the sixth Omicron wave to date. For the fifth Omicron wave, all-case numbers peaked at approximately 40,000 cases per week in the week ending 21 May 2023, with a peak of approximately 340 severe cases recorded in the week ending 28 May 2022. An apparent severe-illness peak for the sixth wave, of approximately 180 severe cases, was recorded for cases with an onset date in the week ending 12 November 2023, with severe-illness cases having decreased substantially since that peak, noting however that severe-illness numbers for the most recent two weeks should be interpreted with caution due to the delay between illness onset and severe ill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ar chart showing cases of severe illness (defined as cases admitted to ICU and/or died) by week of onset from 27 February 2023, encompassing the fifth Omicron wave and the sixth Omicron wave to date. For the fifth Omicron wave, all-case numbers peaked at approximately 40,000 cases per week in the week ending 21 May 2023, with a peak of approximately 340 severe cases recorded in the week ending 28 May 2022. An apparent severe-illness peak for the sixth wave, of approximately 180 severe cases, was recorded for cases with an onset date in the week ending 12 November 2023, with severe-illness cases having decreased substantially since that peak, noting however that severe-illness numbers for the most recent two weeks should be interpreted with caution due to the delay between illness onset and severe illnes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84000" cy="2275200"/>
                    </a:xfrm>
                    <a:prstGeom prst="rect">
                      <a:avLst/>
                    </a:prstGeom>
                  </pic:spPr>
                </pic:pic>
              </a:graphicData>
            </a:graphic>
          </wp:inline>
        </w:drawing>
      </w:r>
    </w:p>
    <w:p w14:paraId="689B3A9D" w14:textId="77777777" w:rsidR="000B067D" w:rsidRDefault="000B067D" w:rsidP="000B067D">
      <w:pPr>
        <w:pStyle w:val="CDIFigure-Table-Footnote"/>
        <w:divId w:val="935526654"/>
      </w:pPr>
      <w:r>
        <w:t>a</w:t>
      </w:r>
      <w:r>
        <w:tab/>
        <w:t>Source: NNDSS, extracted on 18 January 2024 for cases with an illness onset from 27 February 2023 to 14 January 2024.</w:t>
      </w:r>
    </w:p>
    <w:p w14:paraId="17B60F2A" w14:textId="26248E86" w:rsidR="000B067D" w:rsidRPr="00E1522F" w:rsidRDefault="000B067D" w:rsidP="000B067D">
      <w:pPr>
        <w:pStyle w:val="CDIFigure-Table-Footnote"/>
        <w:divId w:val="935526654"/>
      </w:pPr>
      <w:r>
        <w:t>b</w:t>
      </w:r>
      <w:r>
        <w:tab/>
        <w:t>Shaded bars at the right represent the most recent two reporting weeks and should be interpreted with caution, as cases with an illness onset in these weeks may not have yet developed severe disease.</w:t>
      </w:r>
    </w:p>
    <w:p w14:paraId="6DE73B1E" w14:textId="77777777" w:rsidR="00E1522F" w:rsidRDefault="00E1522F" w:rsidP="00E1522F">
      <w:pPr>
        <w:divId w:val="935526654"/>
        <w:rPr>
          <w:lang w:val="en-GB"/>
        </w:rPr>
      </w:pPr>
      <w:proofErr w:type="gramStart"/>
      <w:r w:rsidRPr="00E1522F">
        <w:rPr>
          <w:lang w:val="en-GB"/>
        </w:rPr>
        <w:t>Similar to</w:t>
      </w:r>
      <w:proofErr w:type="gramEnd"/>
      <w:r w:rsidRPr="00E1522F">
        <w:rPr>
          <w:lang w:val="en-GB"/>
        </w:rPr>
        <w:t xml:space="preserve"> previous transmission waves, rates of severe illness during the Omicron waves remain highest in older age groups, particularly those aged 70 years and older (Figure 4). The rate of severe illness in this age group has increased gradually since the start of the sixth Omicron wave and subsequently reached an apparent peak in mid-November 2023 at just above 4 cases per 100,000 population. In comparison, rates of severe illness in younger age groups have remained relatively low and stable throughout earlier Omicron waves, not surpassing 1.3 cases per 100,000 population per week since the start of the fifth Omicron wave (Figure 4).</w:t>
      </w:r>
    </w:p>
    <w:p w14:paraId="39E0C067" w14:textId="41EFEC9D" w:rsidR="000B067D" w:rsidRDefault="000B067D" w:rsidP="000B067D">
      <w:pPr>
        <w:pStyle w:val="CDIFigure-Table-Title"/>
        <w:divId w:val="935526654"/>
      </w:pPr>
      <w:r w:rsidRPr="000B067D">
        <w:lastRenderedPageBreak/>
        <w:t>Figure 4: Crude notification rates of COVID-19 cases admitted to intensive care or died for ten-year age groups by date of onset, Australia, 27 February 2023 to 31 December 2023</w:t>
      </w:r>
      <w:proofErr w:type="gramStart"/>
      <w:r w:rsidRPr="000B067D">
        <w:rPr>
          <w:vertAlign w:val="superscript"/>
        </w:rPr>
        <w:t>a,b</w:t>
      </w:r>
      <w:proofErr w:type="gramEnd"/>
    </w:p>
    <w:p w14:paraId="4824A6BB" w14:textId="45A98428" w:rsidR="000B067D" w:rsidRDefault="000B067D" w:rsidP="000B067D">
      <w:pPr>
        <w:pStyle w:val="CDIFigure-Table-ImagePlaceholder"/>
        <w:divId w:val="935526654"/>
        <w:rPr>
          <w:lang w:val="en-GB"/>
        </w:rPr>
      </w:pPr>
      <w:r>
        <w:rPr>
          <w:noProof/>
        </w:rPr>
        <w:drawing>
          <wp:inline distT="0" distB="0" distL="0" distR="0" wp14:anchorId="133FDD28" wp14:editId="6D894F59">
            <wp:extent cx="5688000" cy="2055600"/>
            <wp:effectExtent l="0" t="0" r="8255" b="1905"/>
            <wp:docPr id="14" name="Picture 14" descr="A line graph encompassing the fifth Omicron wave and the sixth Omicron wave to date, showing the rates per 100,000 population per week of ICU admission or death, by age group (0–9; 10–19; 20–29; 30–39; 40–49; 50–59; 60–69; and 70+ years of age). Rates of ICU admission and death have been consistently higher, across this time period, in those aged 70 years and older than in other age groups. The severe-illness peak for the fifth Omicron wave, in those aged 70 years and older, occurred on the weeks ending 28 May and 4 June 2023, with approximately 8.6 cases per 100,000 population per week; the corresponding sixth Omicron wave peak in this age group, on the week ending 12 November 2023, amounted to approximately 4.3 severe-illness cases per 100,000 population per week. Following the apparent sixth-wave peak, severe-illness cases among the 70+ years age group have decreased in most successive weeks, to below 2 severe-illness cases per 100,000 population per week in the most recent fortnight. &#10;&#10;Throughout the time period covered by this figure, incidence of severe illness in age groups under 70 years old has been substantially lower, with the 60–69 years age group recording a peak of approximately 1.0 severe-illness cases per 100,000 population per week for the fifth Omicron wave, on the week ending 21 May 2023 and a smaller sixth-wave peak on the week ending 12 November 2023. The severe-illness case rates for those below 60 years of age have remained at or below 0.5 such cases per 100,000 population per week throughout the time period covered by this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ine graph encompassing the fifth Omicron wave and the sixth Omicron wave to date, showing the rates per 100,000 population per week of ICU admission or death, by age group (0–9; 10–19; 20–29; 30–39; 40–49; 50–59; 60–69; and 70+ years of age). Rates of ICU admission and death have been consistently higher, across this time period, in those aged 70 years and older than in other age groups. The severe-illness peak for the fifth Omicron wave, in those aged 70 years and older, occurred on the weeks ending 28 May and 4 June 2023, with approximately 8.6 cases per 100,000 population per week; the corresponding sixth Omicron wave peak in this age group, on the week ending 12 November 2023, amounted to approximately 4.3 severe-illness cases per 100,000 population per week. Following the apparent sixth-wave peak, severe-illness cases among the 70+ years age group have decreased in most successive weeks, to below 2 severe-illness cases per 100,000 population per week in the most recent fortnight. &#10;&#10;Throughout the time period covered by this figure, incidence of severe illness in age groups under 70 years old has been substantially lower, with the 60–69 years age group recording a peak of approximately 1.0 severe-illness cases per 100,000 population per week for the fifth Omicron wave, on the week ending 21 May 2023 and a smaller sixth-wave peak on the week ending 12 November 2023. The severe-illness case rates for those below 60 years of age have remained at or below 0.5 such cases per 100,000 population per week throughout the time period covered by this fig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88000" cy="2055600"/>
                    </a:xfrm>
                    <a:prstGeom prst="rect">
                      <a:avLst/>
                    </a:prstGeom>
                  </pic:spPr>
                </pic:pic>
              </a:graphicData>
            </a:graphic>
          </wp:inline>
        </w:drawing>
      </w:r>
    </w:p>
    <w:p w14:paraId="14FE2D4A" w14:textId="77777777" w:rsidR="000B067D" w:rsidRDefault="000B067D" w:rsidP="000B067D">
      <w:pPr>
        <w:pStyle w:val="CDIFigure-Table-Footnote"/>
        <w:divId w:val="935526654"/>
      </w:pPr>
      <w:r>
        <w:t>a</w:t>
      </w:r>
      <w:r>
        <w:tab/>
        <w:t>Source: NNDSS, extracted on 18 January 2024 for cases with an illness onset from 27 February 2023 to 31 December 2023; cases with an illness onset in the last two weeks (1–14 January 2024) were excluded to account for the delay between onset and development of severe illness.</w:t>
      </w:r>
    </w:p>
    <w:p w14:paraId="59AB3EB2" w14:textId="761C387C" w:rsidR="000B067D" w:rsidRPr="00E1522F" w:rsidRDefault="000B067D" w:rsidP="000B067D">
      <w:pPr>
        <w:pStyle w:val="CDIFigure-Table-Footnote"/>
        <w:divId w:val="935526654"/>
      </w:pPr>
      <w:r>
        <w:t>b</w:t>
      </w:r>
      <w:r>
        <w:tab/>
        <w:t xml:space="preserve">Population data based on Australian Bureau of Statistics (ABS) Estimated Resident Population (ERP) as </w:t>
      </w:r>
      <w:proofErr w:type="gramStart"/>
      <w:r>
        <w:t>at</w:t>
      </w:r>
      <w:proofErr w:type="gramEnd"/>
      <w:r>
        <w:t xml:space="preserve"> June 2022.</w:t>
      </w:r>
    </w:p>
    <w:p w14:paraId="25F7CA5F" w14:textId="0B39509D" w:rsidR="00E1522F" w:rsidRPr="00E1522F" w:rsidRDefault="00E1522F" w:rsidP="00E1522F">
      <w:pPr>
        <w:pStyle w:val="Heading3"/>
        <w:divId w:val="935526654"/>
        <w:rPr>
          <w:bCs w:val="0"/>
          <w:i/>
          <w:iCs/>
        </w:rPr>
      </w:pPr>
      <w:r>
        <w:t>Hospitalisation and ICU admissions</w:t>
      </w:r>
      <w:r>
        <w:br/>
      </w:r>
      <w:r w:rsidRPr="00E1522F">
        <w:rPr>
          <w:bCs w:val="0"/>
          <w:i/>
          <w:iCs/>
        </w:rPr>
        <w:t>Influenza Complications Alert Network—FluCAN</w:t>
      </w:r>
    </w:p>
    <w:p w14:paraId="28EC8A24" w14:textId="73907D52" w:rsidR="00E1522F" w:rsidRDefault="00E1522F" w:rsidP="00E1522F">
      <w:pPr>
        <w:divId w:val="935526654"/>
        <w:rPr>
          <w:lang w:val="en-GB"/>
        </w:rPr>
      </w:pPr>
      <w:r w:rsidRPr="00E1522F">
        <w:rPr>
          <w:lang w:val="en-GB"/>
        </w:rPr>
        <w:t>Between 15 December 2021 and 14 January 2024, there were 19,803 hospital admissions with confirmed COVID-19 reported at Influenza Complications Alert Network (FluCAN) sentinel sites, including 5.7% (1,122/19,803) admitted directly to ICU. Since the start of the fifth Omicron wave, there were 5,014 hospital admissions with confirmed COVID-19 reported at FluCAN sentinel sites, including 5.9% (296/5,014) admitted directly to ICU (Figure 5). During the latest four-week reporting period (18 December 2023 – 14</w:t>
      </w:r>
      <w:r>
        <w:rPr>
          <w:lang w:val="en-GB"/>
        </w:rPr>
        <w:t> </w:t>
      </w:r>
      <w:r w:rsidRPr="00E1522F">
        <w:rPr>
          <w:lang w:val="en-GB"/>
        </w:rPr>
        <w:t>January 2024), there were 364 hospital admissions with COVID-19 reported at FluCAN sentinel sites, with 3.8% (14/364) admitted directly to ICU. The proportion of COVID-19 ICU admissions in the year to date (1</w:t>
      </w:r>
      <w:r>
        <w:rPr>
          <w:lang w:val="en-GB"/>
        </w:rPr>
        <w:t> </w:t>
      </w:r>
      <w:r w:rsidRPr="00E1522F">
        <w:rPr>
          <w:lang w:val="en-GB"/>
        </w:rPr>
        <w:t>January to</w:t>
      </w:r>
      <w:r>
        <w:rPr>
          <w:lang w:val="en-GB"/>
        </w:rPr>
        <w:t xml:space="preserve"> </w:t>
      </w:r>
      <w:r w:rsidRPr="00E1522F">
        <w:rPr>
          <w:lang w:val="en-GB"/>
        </w:rPr>
        <w:t xml:space="preserve">14 January 2024) was 4.0% (5/126), slightly lower than the proportion for the same period in 2023 (5.9%). </w:t>
      </w:r>
    </w:p>
    <w:p w14:paraId="7B4BB550" w14:textId="08B6D52A" w:rsidR="000B067D" w:rsidRDefault="000B067D" w:rsidP="000B067D">
      <w:pPr>
        <w:pStyle w:val="CDIFigure-Table-Title"/>
        <w:divId w:val="935526654"/>
      </w:pPr>
      <w:r w:rsidRPr="000B067D">
        <w:t>Figure 5: Weekly trends for patients admitted with confirmed COVID-19 to FluCAN sentinel hospitals, Australia, 27 February 2023 – 14 January 2024</w:t>
      </w:r>
      <w:r w:rsidRPr="000B067D">
        <w:rPr>
          <w:vertAlign w:val="superscript"/>
        </w:rPr>
        <w:t>a</w:t>
      </w:r>
    </w:p>
    <w:p w14:paraId="64A32147" w14:textId="78FB3E49" w:rsidR="000B067D" w:rsidRDefault="000B067D" w:rsidP="000B067D">
      <w:pPr>
        <w:pStyle w:val="CDIFigure-Table-ImagePlaceholder"/>
        <w:divId w:val="935526654"/>
        <w:rPr>
          <w:lang w:val="en-GB"/>
        </w:rPr>
      </w:pPr>
      <w:r>
        <w:rPr>
          <w:noProof/>
          <w14:ligatures w14:val="none"/>
        </w:rPr>
        <w:drawing>
          <wp:inline distT="0" distB="0" distL="0" distR="0" wp14:anchorId="59917A78" wp14:editId="76F3441F">
            <wp:extent cx="5691600" cy="2163600"/>
            <wp:effectExtent l="0" t="0" r="4445" b="8255"/>
            <wp:docPr id="15" name="Picture 15" descr="A bar chart by week of admission from 27 February 2023, encompassing the fifth Omicron wave and the sixth Omicron wave to date, showing the weekly numbers of patients admitted with confirmed COVID-19 to FluCAN sentinel hospitals (as both general admissions and ICU admissions). The peak in fifth-wave admissions is approximately 200 admissions per week in the week ending 21 May 2023, following which weekly admission numbers fell steadily throughout June to August 2023 before rising again across September and October. The apparent sixth-wave peak indicated by FluCAN admissions occurred with approximately 170 admissions in the week ending 26 November 2023. COVID-19-related FluCAN hospital admissions in the latter two weeks (1–14 January 2024) of the current four-week reporting period have totalled 50–60 admissions each week, noticeably reduced from the admission numbers of previous weeks (which since mid-October 2023 have consistently exceeded 100 each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ar chart by week of admission from 27 February 2023, encompassing the fifth Omicron wave and the sixth Omicron wave to date, showing the weekly numbers of patients admitted with confirmed COVID-19 to FluCAN sentinel hospitals (as both general admissions and ICU admissions). The peak in fifth-wave admissions is approximately 200 admissions per week in the week ending 21 May 2023, following which weekly admission numbers fell steadily throughout June to August 2023 before rising again across September and October. The apparent sixth-wave peak indicated by FluCAN admissions occurred with approximately 170 admissions in the week ending 26 November 2023. COVID-19-related FluCAN hospital admissions in the latter two weeks (1–14 January 2024) of the current four-week reporting period have totalled 50–60 admissions each week, noticeably reduced from the admission numbers of previous weeks (which since mid-October 2023 have consistently exceeded 100 each week)."/>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91600" cy="2163600"/>
                    </a:xfrm>
                    <a:prstGeom prst="rect">
                      <a:avLst/>
                    </a:prstGeom>
                  </pic:spPr>
                </pic:pic>
              </a:graphicData>
            </a:graphic>
          </wp:inline>
        </w:drawing>
      </w:r>
    </w:p>
    <w:p w14:paraId="063F55E4" w14:textId="3931330D" w:rsidR="000B067D" w:rsidRDefault="000B067D" w:rsidP="000B067D">
      <w:pPr>
        <w:pStyle w:val="CDIFigure-Table-Footnote"/>
        <w:divId w:val="935526654"/>
      </w:pPr>
      <w:r w:rsidRPr="000B067D">
        <w:t>a</w:t>
      </w:r>
      <w:r w:rsidRPr="000B067D">
        <w:tab/>
        <w:t>Source: FluCAN.</w:t>
      </w:r>
      <w:r w:rsidRPr="000B067D">
        <w:rPr>
          <w:vertAlign w:val="superscript"/>
        </w:rPr>
        <w:t>4</w:t>
      </w:r>
    </w:p>
    <w:p w14:paraId="6A7E1910" w14:textId="6FD69688" w:rsidR="00E1522F" w:rsidRPr="00E1522F" w:rsidRDefault="00E1522F" w:rsidP="00E1522F">
      <w:pPr>
        <w:pStyle w:val="Heading3"/>
        <w:divId w:val="935526654"/>
        <w:rPr>
          <w:bCs w:val="0"/>
          <w:i/>
          <w:iCs/>
        </w:rPr>
      </w:pPr>
      <w:r w:rsidRPr="00E1522F">
        <w:rPr>
          <w:bCs w:val="0"/>
          <w:i/>
          <w:iCs/>
        </w:rPr>
        <w:lastRenderedPageBreak/>
        <w:t>Short Period Incidence Study of Severe Acute Respiratory Infection—SPRINT-SARI</w:t>
      </w:r>
    </w:p>
    <w:p w14:paraId="018749DB" w14:textId="77777777" w:rsidR="00E1522F" w:rsidRPr="00E1522F" w:rsidRDefault="00E1522F" w:rsidP="00E1522F">
      <w:pPr>
        <w:divId w:val="935526654"/>
        <w:rPr>
          <w:lang w:val="en-GB"/>
        </w:rPr>
      </w:pPr>
      <w:r w:rsidRPr="00E1522F">
        <w:rPr>
          <w:lang w:val="en-GB"/>
        </w:rPr>
        <w:t>Between 15 December 2021 and 14 January 2024, there were 6,772 COVID-19 cases admitted to ICUs participating in the sentinel surveillance system, Short Period Incidence Study of Severe Acute Respiratory Infection (SPRINT-SARI)</w:t>
      </w:r>
      <w:r w:rsidRPr="00E1522F">
        <w:rPr>
          <w:vertAlign w:val="superscript"/>
          <w:lang w:val="en-GB"/>
        </w:rPr>
        <w:t>5</w:t>
      </w:r>
      <w:r w:rsidRPr="00E1522F">
        <w:rPr>
          <w:lang w:val="en-GB"/>
        </w:rPr>
        <w:t xml:space="preserve"> (Table 5). Most patients (62.1%; 4,205/6,772) were discharged home. Thirteen percent (864/6,772) died in ICU and 5.2% (351/6,772) died within the general hospital ward, with an overall in-hospital mortality rate of 17.9% (1,215/6,772). </w:t>
      </w:r>
    </w:p>
    <w:p w14:paraId="3E290670" w14:textId="77777777" w:rsidR="00E1522F" w:rsidRPr="00E1522F" w:rsidRDefault="00E1522F" w:rsidP="00E1522F">
      <w:pPr>
        <w:divId w:val="935526654"/>
        <w:rPr>
          <w:lang w:val="en-GB"/>
        </w:rPr>
      </w:pPr>
      <w:r w:rsidRPr="00E1522F">
        <w:rPr>
          <w:lang w:val="en-GB"/>
        </w:rPr>
        <w:t xml:space="preserve">Since the start of the Omicron wave (15 December 2021) to 14 January 2024, for patients admitted to SPRINT-SARI sentinel sites with COVID-19 (n = 6,772), the median duration of mechanical ventilation was 4.1 days (interquartile range [IQR]: 1.6–9.1 days); the median length of stay in ICU was 3.4 days (IQR: 1.7–7.2 days); and the median length of stay in hospital was 11.0 days (IQR: 6.0–20.0 days). </w:t>
      </w:r>
    </w:p>
    <w:p w14:paraId="46E8D326" w14:textId="47DF90A2" w:rsidR="00E1522F" w:rsidRDefault="00E1522F" w:rsidP="00E1522F">
      <w:pPr>
        <w:divId w:val="935526654"/>
        <w:rPr>
          <w:lang w:val="en-GB"/>
        </w:rPr>
      </w:pPr>
      <w:r w:rsidRPr="00E1522F">
        <w:rPr>
          <w:lang w:val="en-GB"/>
        </w:rPr>
        <w:t>In the four-week reporting period (18 December 2023 – 14 January 2024), there were 69 adult patients with COVID-19 (36 males, 33 females; median age: 67 years; IQR: 61.0–76.0 years) admitted to ICU reported at contributing SPRINT-SARI sentinel sites (Table 5). During the four-week reporting period (18 December 2023 – 14 January 2024), for adult patients admitted to contributing SPRINT-SARI sentinel sites with COVID-19 (n = 69), the median duration of mechanical ventilation was 2.3 days (IQR: 1.4–4.9 days); the median length of stay in ICU was 3.4 days (IQR: 1.8–5.0 days); and the median length of stay in hospital was 6.7 days (IQR: 3.8–8.9 days).</w:t>
      </w:r>
    </w:p>
    <w:p w14:paraId="21DE9E5C" w14:textId="008F8684" w:rsidR="00BA4486" w:rsidRDefault="00BA4486" w:rsidP="00BA4486">
      <w:pPr>
        <w:pStyle w:val="CDIFigure-Table-Title"/>
        <w:divId w:val="935526654"/>
      </w:pPr>
      <w:r w:rsidRPr="00BA4486">
        <w:t>Table 5: Patient outcomes for adult COVID-19 cases (aged greater than or equal to 18 years), Australia, 15</w:t>
      </w:r>
      <w:r>
        <w:t> </w:t>
      </w:r>
      <w:r w:rsidRPr="00BA4486">
        <w:t>December 2021 – 14 January 2024</w:t>
      </w:r>
      <w:r w:rsidRPr="00BA4486">
        <w:rPr>
          <w:vertAlign w:val="superscript"/>
        </w:rPr>
        <w:t>a</w:t>
      </w:r>
    </w:p>
    <w:tbl>
      <w:tblPr>
        <w:tblW w:w="0" w:type="auto"/>
        <w:tblInd w:w="-8" w:type="dxa"/>
        <w:tblLayout w:type="fixed"/>
        <w:tblCellMar>
          <w:left w:w="0" w:type="dxa"/>
          <w:right w:w="0" w:type="dxa"/>
        </w:tblCellMar>
        <w:tblLook w:val="0000" w:firstRow="0" w:lastRow="0" w:firstColumn="0" w:lastColumn="0" w:noHBand="0" w:noVBand="0"/>
        <w:tblCaption w:val="Table 5: Patient outcomes for adult COVID-19 cases (aged greater than or equal to 18 years), Australia, 15 December 2021 – 14 January 2024"/>
        <w:tblDescription w:val="A table summarising patient outcomes among adult COVID-19 cases admitted to ICU (and captured by the SPRINT-SARI surveillance system) during the current reporting period (18 December 2023 – 14 January 2024) and for the Omicron wave to date, from 15 December 2021 to 14 January 2024. For the current reporting period, of the 69 adult COVID-19 cases with severe illness admitted to ICU during this time, a majority (41/69; 59%) remained in ongoing care in ICU or in a hospital ward; 18 (26%) were discharged home; and eight deaths in hospital were recorded (12%), with seven of these deaths occurring in ICU. One further case was transferred to another hospital or facility, and one additional case was marked as having ‘missing data’. For the Omicron wave to date, there have been 6,772 adult COVID-19 cases with severe illness admitted to ICU, with a majority (4,205/6,772; 62%) discharged home; of 1,215 hospital deaths (18%) among adult COVID-19 cases admitted to ICU during this time, 864 were recorded in the ICU and 351 among cases transferred back to a hospital ward. Approximately 20% of adult COVID-19 cases with severe illness admitted to ICU during the Omicron wave to date were classified as receiving ongoing care, either in a hospital ward or in ICU; were transferred to another hospital or facility, or to rehabilitation; or were classified with an ‘unknown’ or ‘incomplete’ outcome."/>
      </w:tblPr>
      <w:tblGrid>
        <w:gridCol w:w="2835"/>
        <w:gridCol w:w="3401"/>
        <w:gridCol w:w="3402"/>
      </w:tblGrid>
      <w:tr w:rsidR="006C6DBB" w:rsidRPr="006C6DBB" w14:paraId="4058F7BB" w14:textId="77777777" w:rsidTr="006C6DBB">
        <w:trPr>
          <w:divId w:val="935526654"/>
          <w:trHeight w:val="20"/>
          <w:tblHeader/>
        </w:trPr>
        <w:tc>
          <w:tcPr>
            <w:tcW w:w="2835" w:type="dxa"/>
            <w:shd w:val="clear" w:color="auto" w:fill="033636" w:themeFill="text2"/>
            <w:tcMar>
              <w:top w:w="113" w:type="dxa"/>
              <w:left w:w="113" w:type="dxa"/>
              <w:bottom w:w="113" w:type="dxa"/>
              <w:right w:w="113" w:type="dxa"/>
            </w:tcMar>
            <w:vAlign w:val="center"/>
          </w:tcPr>
          <w:p w14:paraId="6A3574A3" w14:textId="77777777" w:rsidR="006C6DBB" w:rsidRPr="006C6DBB" w:rsidRDefault="006C6DBB" w:rsidP="006C6DBB">
            <w:pPr>
              <w:pStyle w:val="CDIFigure-Table-H1Left"/>
            </w:pPr>
            <w:r w:rsidRPr="006C6DBB">
              <w:t>Outcomes</w:t>
            </w:r>
          </w:p>
        </w:tc>
        <w:tc>
          <w:tcPr>
            <w:tcW w:w="3401" w:type="dxa"/>
            <w:shd w:val="clear" w:color="auto" w:fill="033636" w:themeFill="text2"/>
            <w:tcMar>
              <w:top w:w="113" w:type="dxa"/>
              <w:left w:w="113" w:type="dxa"/>
              <w:bottom w:w="113" w:type="dxa"/>
              <w:right w:w="113" w:type="dxa"/>
            </w:tcMar>
            <w:vAlign w:val="center"/>
          </w:tcPr>
          <w:p w14:paraId="1FC88F79" w14:textId="77777777" w:rsidR="006C6DBB" w:rsidRPr="006C6DBB" w:rsidRDefault="006C6DBB" w:rsidP="006C6DBB">
            <w:pPr>
              <w:pStyle w:val="CDIFigure-Table-H1"/>
            </w:pPr>
            <w:r w:rsidRPr="006C6DBB">
              <w:t>Reporting period</w:t>
            </w:r>
            <w:r w:rsidRPr="006C6DBB">
              <w:br/>
              <w:t>18 December 2023 – 14 January 2024</w:t>
            </w:r>
            <w:r w:rsidRPr="006C6DBB">
              <w:br/>
              <w:t>(n = 69)</w:t>
            </w:r>
          </w:p>
        </w:tc>
        <w:tc>
          <w:tcPr>
            <w:tcW w:w="3402" w:type="dxa"/>
            <w:shd w:val="clear" w:color="auto" w:fill="033636" w:themeFill="text2"/>
            <w:tcMar>
              <w:top w:w="113" w:type="dxa"/>
              <w:left w:w="113" w:type="dxa"/>
              <w:bottom w:w="113" w:type="dxa"/>
              <w:right w:w="113" w:type="dxa"/>
            </w:tcMar>
            <w:vAlign w:val="center"/>
          </w:tcPr>
          <w:p w14:paraId="6C34CAE7" w14:textId="1D27C903" w:rsidR="006C6DBB" w:rsidRPr="006C6DBB" w:rsidRDefault="006C6DBB" w:rsidP="006C6DBB">
            <w:pPr>
              <w:pStyle w:val="CDIFigure-Table-H1"/>
            </w:pPr>
            <w:r w:rsidRPr="006C6DBB">
              <w:t>Omicron wave to date</w:t>
            </w:r>
            <w:r w:rsidRPr="006C6DBB">
              <w:br/>
              <w:t>15 December 2021 – 14 January 2024 (n</w:t>
            </w:r>
            <w:r>
              <w:t> </w:t>
            </w:r>
            <w:r w:rsidRPr="006C6DBB">
              <w:t>=</w:t>
            </w:r>
            <w:r>
              <w:t> </w:t>
            </w:r>
            <w:r w:rsidRPr="006C6DBB">
              <w:t>6,772)</w:t>
            </w:r>
          </w:p>
        </w:tc>
      </w:tr>
      <w:tr w:rsidR="006C6DBB" w:rsidRPr="006C6DBB" w14:paraId="1057F7E3" w14:textId="77777777" w:rsidTr="00C31BB8">
        <w:trPr>
          <w:divId w:val="935526654"/>
          <w:trHeight w:val="20"/>
        </w:trPr>
        <w:tc>
          <w:tcPr>
            <w:tcW w:w="9638" w:type="dxa"/>
            <w:gridSpan w:val="3"/>
            <w:shd w:val="clear" w:color="auto" w:fill="C5FFEF" w:themeFill="background2" w:themeFillTint="33"/>
            <w:tcMar>
              <w:top w:w="113" w:type="dxa"/>
              <w:left w:w="113" w:type="dxa"/>
              <w:bottom w:w="113" w:type="dxa"/>
              <w:right w:w="113" w:type="dxa"/>
            </w:tcMar>
            <w:vAlign w:val="center"/>
          </w:tcPr>
          <w:p w14:paraId="2A72C763" w14:textId="1AE8EDFE" w:rsidR="006C6DBB" w:rsidRPr="006C6DBB" w:rsidRDefault="006C6DBB" w:rsidP="006C6DBB">
            <w:pPr>
              <w:pStyle w:val="CDIFigure-Table-BodyTextLeft"/>
              <w:rPr>
                <w:b/>
                <w:bCs/>
              </w:rPr>
            </w:pPr>
            <w:r w:rsidRPr="006C6DBB">
              <w:rPr>
                <w:b/>
                <w:bCs/>
              </w:rPr>
              <w:t>Patient status</w:t>
            </w:r>
          </w:p>
        </w:tc>
      </w:tr>
      <w:tr w:rsidR="006C6DBB" w:rsidRPr="006C6DBB" w14:paraId="6C50238F" w14:textId="77777777" w:rsidTr="006C6DBB">
        <w:trPr>
          <w:divId w:val="935526654"/>
          <w:trHeight w:val="20"/>
        </w:trPr>
        <w:tc>
          <w:tcPr>
            <w:tcW w:w="2835" w:type="dxa"/>
            <w:tcMar>
              <w:top w:w="113" w:type="dxa"/>
              <w:left w:w="113" w:type="dxa"/>
              <w:bottom w:w="113" w:type="dxa"/>
              <w:right w:w="113" w:type="dxa"/>
            </w:tcMar>
            <w:vAlign w:val="center"/>
          </w:tcPr>
          <w:p w14:paraId="19CD678E" w14:textId="77777777" w:rsidR="006C6DBB" w:rsidRPr="006C6DBB" w:rsidRDefault="006C6DBB" w:rsidP="006C6DBB">
            <w:pPr>
              <w:pStyle w:val="CDIFigure-Table-BodyTextLeft"/>
            </w:pPr>
            <w:r w:rsidRPr="006C6DBB">
              <w:t>Ongoing care in ICU</w:t>
            </w:r>
          </w:p>
        </w:tc>
        <w:tc>
          <w:tcPr>
            <w:tcW w:w="3401" w:type="dxa"/>
            <w:tcMar>
              <w:top w:w="113" w:type="dxa"/>
              <w:left w:w="113" w:type="dxa"/>
              <w:bottom w:w="113" w:type="dxa"/>
              <w:right w:w="113" w:type="dxa"/>
            </w:tcMar>
            <w:vAlign w:val="center"/>
          </w:tcPr>
          <w:p w14:paraId="780A6CE1" w14:textId="77777777" w:rsidR="006C6DBB" w:rsidRPr="006C6DBB" w:rsidRDefault="006C6DBB" w:rsidP="006C6DBB">
            <w:pPr>
              <w:pStyle w:val="CDIFigure-Table-BodyTextCentre"/>
            </w:pPr>
            <w:r w:rsidRPr="006C6DBB">
              <w:t>26 (37.7%)</w:t>
            </w:r>
          </w:p>
        </w:tc>
        <w:tc>
          <w:tcPr>
            <w:tcW w:w="3402" w:type="dxa"/>
            <w:tcMar>
              <w:top w:w="113" w:type="dxa"/>
              <w:left w:w="113" w:type="dxa"/>
              <w:bottom w:w="113" w:type="dxa"/>
              <w:right w:w="113" w:type="dxa"/>
            </w:tcMar>
            <w:vAlign w:val="center"/>
          </w:tcPr>
          <w:p w14:paraId="42FFD9B7" w14:textId="77777777" w:rsidR="006C6DBB" w:rsidRPr="006C6DBB" w:rsidRDefault="006C6DBB" w:rsidP="006C6DBB">
            <w:pPr>
              <w:pStyle w:val="CDIFigure-Table-BodyTextCentre"/>
            </w:pPr>
            <w:r w:rsidRPr="006C6DBB">
              <w:t>43 (0.6%)</w:t>
            </w:r>
          </w:p>
        </w:tc>
      </w:tr>
      <w:tr w:rsidR="006C6DBB" w:rsidRPr="006C6DBB" w14:paraId="6515253B" w14:textId="77777777" w:rsidTr="006C6D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59711C3C" w14:textId="77777777" w:rsidR="006C6DBB" w:rsidRPr="006C6DBB" w:rsidRDefault="006C6DBB" w:rsidP="006C6DBB">
            <w:pPr>
              <w:pStyle w:val="CDIFigure-Table-BodyTextLeft"/>
            </w:pPr>
            <w:r w:rsidRPr="006C6DBB">
              <w:t xml:space="preserve">Ongoing care in hospital </w:t>
            </w:r>
            <w:proofErr w:type="spellStart"/>
            <w:r w:rsidRPr="006C6DBB">
              <w:t>ward</w:t>
            </w:r>
            <w:r w:rsidRPr="006C6DBB">
              <w:rPr>
                <w:vertAlign w:val="superscript"/>
              </w:rPr>
              <w:t>b</w:t>
            </w:r>
            <w:proofErr w:type="spellEnd"/>
          </w:p>
        </w:tc>
        <w:tc>
          <w:tcPr>
            <w:tcW w:w="3401" w:type="dxa"/>
            <w:shd w:val="clear" w:color="auto" w:fill="F2F2F2" w:themeFill="background1" w:themeFillShade="F2"/>
            <w:tcMar>
              <w:top w:w="113" w:type="dxa"/>
              <w:left w:w="113" w:type="dxa"/>
              <w:bottom w:w="113" w:type="dxa"/>
              <w:right w:w="113" w:type="dxa"/>
            </w:tcMar>
            <w:vAlign w:val="center"/>
          </w:tcPr>
          <w:p w14:paraId="63550A3A" w14:textId="77777777" w:rsidR="006C6DBB" w:rsidRPr="006C6DBB" w:rsidRDefault="006C6DBB" w:rsidP="006C6DBB">
            <w:pPr>
              <w:pStyle w:val="CDIFigure-Table-BodyTextCentre"/>
            </w:pPr>
            <w:r w:rsidRPr="006C6DBB">
              <w:t>15 (21.7%)</w:t>
            </w:r>
          </w:p>
        </w:tc>
        <w:tc>
          <w:tcPr>
            <w:tcW w:w="3402" w:type="dxa"/>
            <w:shd w:val="clear" w:color="auto" w:fill="F2F2F2" w:themeFill="background1" w:themeFillShade="F2"/>
            <w:tcMar>
              <w:top w:w="113" w:type="dxa"/>
              <w:left w:w="113" w:type="dxa"/>
              <w:bottom w:w="113" w:type="dxa"/>
              <w:right w:w="113" w:type="dxa"/>
            </w:tcMar>
            <w:vAlign w:val="center"/>
          </w:tcPr>
          <w:p w14:paraId="50764A81" w14:textId="77777777" w:rsidR="006C6DBB" w:rsidRPr="006C6DBB" w:rsidRDefault="006C6DBB" w:rsidP="006C6DBB">
            <w:pPr>
              <w:pStyle w:val="CDIFigure-Table-BodyTextCentre"/>
            </w:pPr>
            <w:r w:rsidRPr="006C6DBB">
              <w:t>37 (0.5%)</w:t>
            </w:r>
          </w:p>
        </w:tc>
      </w:tr>
      <w:tr w:rsidR="006C6DBB" w:rsidRPr="006C6DBB" w14:paraId="08E8C0A1" w14:textId="77777777" w:rsidTr="006C6DBB">
        <w:trPr>
          <w:divId w:val="935526654"/>
          <w:trHeight w:val="20"/>
        </w:trPr>
        <w:tc>
          <w:tcPr>
            <w:tcW w:w="2835" w:type="dxa"/>
            <w:tcMar>
              <w:top w:w="113" w:type="dxa"/>
              <w:left w:w="113" w:type="dxa"/>
              <w:bottom w:w="113" w:type="dxa"/>
              <w:right w:w="113" w:type="dxa"/>
            </w:tcMar>
            <w:vAlign w:val="center"/>
          </w:tcPr>
          <w:p w14:paraId="774237A0" w14:textId="77777777" w:rsidR="006C6DBB" w:rsidRPr="006C6DBB" w:rsidRDefault="006C6DBB" w:rsidP="006C6DBB">
            <w:pPr>
              <w:pStyle w:val="CDIFigure-Table-BodyTextLeft"/>
            </w:pPr>
            <w:r w:rsidRPr="006C6DBB">
              <w:t>Transfer to other hospital/facility</w:t>
            </w:r>
          </w:p>
        </w:tc>
        <w:tc>
          <w:tcPr>
            <w:tcW w:w="3401" w:type="dxa"/>
            <w:tcMar>
              <w:top w:w="113" w:type="dxa"/>
              <w:left w:w="113" w:type="dxa"/>
              <w:bottom w:w="113" w:type="dxa"/>
              <w:right w:w="113" w:type="dxa"/>
            </w:tcMar>
            <w:vAlign w:val="center"/>
          </w:tcPr>
          <w:p w14:paraId="425CE43E" w14:textId="77777777" w:rsidR="006C6DBB" w:rsidRPr="006C6DBB" w:rsidRDefault="006C6DBB" w:rsidP="006C6DBB">
            <w:pPr>
              <w:pStyle w:val="CDIFigure-Table-BodyTextCentre"/>
            </w:pPr>
            <w:r w:rsidRPr="006C6DBB">
              <w:t>1 (1.4%)</w:t>
            </w:r>
          </w:p>
        </w:tc>
        <w:tc>
          <w:tcPr>
            <w:tcW w:w="3402" w:type="dxa"/>
            <w:tcMar>
              <w:top w:w="113" w:type="dxa"/>
              <w:left w:w="113" w:type="dxa"/>
              <w:bottom w:w="113" w:type="dxa"/>
              <w:right w:w="113" w:type="dxa"/>
            </w:tcMar>
            <w:vAlign w:val="center"/>
          </w:tcPr>
          <w:p w14:paraId="00AD06C1" w14:textId="77777777" w:rsidR="006C6DBB" w:rsidRPr="006C6DBB" w:rsidRDefault="006C6DBB" w:rsidP="006C6DBB">
            <w:pPr>
              <w:pStyle w:val="CDIFigure-Table-BodyTextCentre"/>
            </w:pPr>
            <w:r w:rsidRPr="006C6DBB">
              <w:t>501 (7.4%)</w:t>
            </w:r>
          </w:p>
        </w:tc>
      </w:tr>
      <w:tr w:rsidR="006C6DBB" w:rsidRPr="006C6DBB" w14:paraId="5C016B6B" w14:textId="77777777" w:rsidTr="006C6D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6432A1E6" w14:textId="77777777" w:rsidR="006C6DBB" w:rsidRPr="006C6DBB" w:rsidRDefault="006C6DBB" w:rsidP="006C6DBB">
            <w:pPr>
              <w:pStyle w:val="CDIFigure-Table-BodyTextLeft"/>
            </w:pPr>
            <w:r w:rsidRPr="006C6DBB">
              <w:t>Transfer to rehabilitation</w:t>
            </w:r>
          </w:p>
        </w:tc>
        <w:tc>
          <w:tcPr>
            <w:tcW w:w="3401" w:type="dxa"/>
            <w:shd w:val="clear" w:color="auto" w:fill="F2F2F2" w:themeFill="background1" w:themeFillShade="F2"/>
            <w:tcMar>
              <w:top w:w="113" w:type="dxa"/>
              <w:left w:w="113" w:type="dxa"/>
              <w:bottom w:w="113" w:type="dxa"/>
              <w:right w:w="113" w:type="dxa"/>
            </w:tcMar>
            <w:vAlign w:val="center"/>
          </w:tcPr>
          <w:p w14:paraId="0579EFDA" w14:textId="77777777" w:rsidR="006C6DBB" w:rsidRPr="006C6DBB" w:rsidRDefault="006C6DBB" w:rsidP="006C6DBB">
            <w:pPr>
              <w:pStyle w:val="CDIFigure-Table-BodyTextCentre"/>
            </w:pPr>
            <w:r w:rsidRPr="006C6DBB">
              <w:t>0 (0%)</w:t>
            </w:r>
          </w:p>
        </w:tc>
        <w:tc>
          <w:tcPr>
            <w:tcW w:w="3402" w:type="dxa"/>
            <w:shd w:val="clear" w:color="auto" w:fill="F2F2F2" w:themeFill="background1" w:themeFillShade="F2"/>
            <w:tcMar>
              <w:top w:w="113" w:type="dxa"/>
              <w:left w:w="113" w:type="dxa"/>
              <w:bottom w:w="113" w:type="dxa"/>
              <w:right w:w="113" w:type="dxa"/>
            </w:tcMar>
            <w:vAlign w:val="center"/>
          </w:tcPr>
          <w:p w14:paraId="31F34095" w14:textId="77777777" w:rsidR="006C6DBB" w:rsidRPr="006C6DBB" w:rsidRDefault="006C6DBB" w:rsidP="006C6DBB">
            <w:pPr>
              <w:pStyle w:val="CDIFigure-Table-BodyTextCentre"/>
            </w:pPr>
            <w:r w:rsidRPr="006C6DBB">
              <w:t>663 (9.8%)</w:t>
            </w:r>
          </w:p>
        </w:tc>
      </w:tr>
      <w:tr w:rsidR="006C6DBB" w:rsidRPr="006C6DBB" w14:paraId="6A61439E" w14:textId="77777777" w:rsidTr="006C6DBB">
        <w:trPr>
          <w:divId w:val="935526654"/>
          <w:trHeight w:val="20"/>
        </w:trPr>
        <w:tc>
          <w:tcPr>
            <w:tcW w:w="2835" w:type="dxa"/>
            <w:tcMar>
              <w:top w:w="113" w:type="dxa"/>
              <w:left w:w="113" w:type="dxa"/>
              <w:bottom w:w="113" w:type="dxa"/>
              <w:right w:w="113" w:type="dxa"/>
            </w:tcMar>
            <w:vAlign w:val="center"/>
          </w:tcPr>
          <w:p w14:paraId="3D82D92A" w14:textId="77777777" w:rsidR="006C6DBB" w:rsidRPr="006C6DBB" w:rsidRDefault="006C6DBB" w:rsidP="006C6DBB">
            <w:pPr>
              <w:pStyle w:val="CDIFigure-Table-BodyTextLeft"/>
            </w:pPr>
            <w:r w:rsidRPr="006C6DBB">
              <w:t>Discharged home</w:t>
            </w:r>
          </w:p>
        </w:tc>
        <w:tc>
          <w:tcPr>
            <w:tcW w:w="3401" w:type="dxa"/>
            <w:tcMar>
              <w:top w:w="113" w:type="dxa"/>
              <w:left w:w="113" w:type="dxa"/>
              <w:bottom w:w="113" w:type="dxa"/>
              <w:right w:w="113" w:type="dxa"/>
            </w:tcMar>
            <w:vAlign w:val="center"/>
          </w:tcPr>
          <w:p w14:paraId="5FD1EC4F" w14:textId="77777777" w:rsidR="006C6DBB" w:rsidRPr="006C6DBB" w:rsidRDefault="006C6DBB" w:rsidP="006C6DBB">
            <w:pPr>
              <w:pStyle w:val="CDIFigure-Table-BodyTextCentre"/>
            </w:pPr>
            <w:r w:rsidRPr="006C6DBB">
              <w:t>18 (26.1%)</w:t>
            </w:r>
          </w:p>
        </w:tc>
        <w:tc>
          <w:tcPr>
            <w:tcW w:w="3402" w:type="dxa"/>
            <w:tcMar>
              <w:top w:w="113" w:type="dxa"/>
              <w:left w:w="113" w:type="dxa"/>
              <w:bottom w:w="113" w:type="dxa"/>
              <w:right w:w="113" w:type="dxa"/>
            </w:tcMar>
            <w:vAlign w:val="center"/>
          </w:tcPr>
          <w:p w14:paraId="13637A8E" w14:textId="77777777" w:rsidR="006C6DBB" w:rsidRPr="006C6DBB" w:rsidRDefault="006C6DBB" w:rsidP="006C6DBB">
            <w:pPr>
              <w:pStyle w:val="CDIFigure-Table-BodyTextCentre"/>
            </w:pPr>
            <w:r w:rsidRPr="006C6DBB">
              <w:t>4,205 (62.1%)</w:t>
            </w:r>
          </w:p>
        </w:tc>
      </w:tr>
      <w:tr w:rsidR="006C6DBB" w:rsidRPr="006C6DBB" w14:paraId="069BA845" w14:textId="77777777" w:rsidTr="006C6D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306C00C8" w14:textId="77777777" w:rsidR="006C6DBB" w:rsidRPr="006C6DBB" w:rsidRDefault="006C6DBB" w:rsidP="006C6DBB">
            <w:pPr>
              <w:pStyle w:val="CDIFigure-Table-BodyTextLeft"/>
            </w:pPr>
            <w:r w:rsidRPr="006C6DBB">
              <w:t>Mortality – ICU</w:t>
            </w:r>
          </w:p>
        </w:tc>
        <w:tc>
          <w:tcPr>
            <w:tcW w:w="3401" w:type="dxa"/>
            <w:shd w:val="clear" w:color="auto" w:fill="F2F2F2" w:themeFill="background1" w:themeFillShade="F2"/>
            <w:tcMar>
              <w:top w:w="113" w:type="dxa"/>
              <w:left w:w="113" w:type="dxa"/>
              <w:bottom w:w="113" w:type="dxa"/>
              <w:right w:w="113" w:type="dxa"/>
            </w:tcMar>
            <w:vAlign w:val="center"/>
          </w:tcPr>
          <w:p w14:paraId="3A66C037" w14:textId="77777777" w:rsidR="006C6DBB" w:rsidRPr="006C6DBB" w:rsidRDefault="006C6DBB" w:rsidP="006C6DBB">
            <w:pPr>
              <w:pStyle w:val="CDIFigure-Table-BodyTextCentre"/>
            </w:pPr>
            <w:r w:rsidRPr="006C6DBB">
              <w:t>7 (10.1%)</w:t>
            </w:r>
          </w:p>
        </w:tc>
        <w:tc>
          <w:tcPr>
            <w:tcW w:w="3402" w:type="dxa"/>
            <w:shd w:val="clear" w:color="auto" w:fill="F2F2F2" w:themeFill="background1" w:themeFillShade="F2"/>
            <w:tcMar>
              <w:top w:w="113" w:type="dxa"/>
              <w:left w:w="113" w:type="dxa"/>
              <w:bottom w:w="113" w:type="dxa"/>
              <w:right w:w="113" w:type="dxa"/>
            </w:tcMar>
            <w:vAlign w:val="center"/>
          </w:tcPr>
          <w:p w14:paraId="12E8C35E" w14:textId="77777777" w:rsidR="006C6DBB" w:rsidRPr="006C6DBB" w:rsidRDefault="006C6DBB" w:rsidP="006C6DBB">
            <w:pPr>
              <w:pStyle w:val="CDIFigure-Table-BodyTextCentre"/>
            </w:pPr>
            <w:r w:rsidRPr="006C6DBB">
              <w:t>864 (12.8%)</w:t>
            </w:r>
          </w:p>
        </w:tc>
      </w:tr>
      <w:tr w:rsidR="006C6DBB" w:rsidRPr="006C6DBB" w14:paraId="2B18A0F6" w14:textId="77777777" w:rsidTr="006C6DBB">
        <w:trPr>
          <w:divId w:val="935526654"/>
          <w:trHeight w:val="20"/>
        </w:trPr>
        <w:tc>
          <w:tcPr>
            <w:tcW w:w="2835" w:type="dxa"/>
            <w:tcMar>
              <w:top w:w="113" w:type="dxa"/>
              <w:left w:w="113" w:type="dxa"/>
              <w:bottom w:w="113" w:type="dxa"/>
              <w:right w:w="113" w:type="dxa"/>
            </w:tcMar>
            <w:vAlign w:val="center"/>
          </w:tcPr>
          <w:p w14:paraId="1C931E9C" w14:textId="77777777" w:rsidR="006C6DBB" w:rsidRPr="006C6DBB" w:rsidRDefault="006C6DBB" w:rsidP="006C6DBB">
            <w:pPr>
              <w:pStyle w:val="CDIFigure-Table-BodyTextLeft"/>
            </w:pPr>
            <w:r w:rsidRPr="006C6DBB">
              <w:t>Mortality – hospital ward</w:t>
            </w:r>
          </w:p>
        </w:tc>
        <w:tc>
          <w:tcPr>
            <w:tcW w:w="3401" w:type="dxa"/>
            <w:tcMar>
              <w:top w:w="113" w:type="dxa"/>
              <w:left w:w="113" w:type="dxa"/>
              <w:bottom w:w="113" w:type="dxa"/>
              <w:right w:w="113" w:type="dxa"/>
            </w:tcMar>
            <w:vAlign w:val="center"/>
          </w:tcPr>
          <w:p w14:paraId="5309FB58" w14:textId="77777777" w:rsidR="006C6DBB" w:rsidRPr="006C6DBB" w:rsidRDefault="006C6DBB" w:rsidP="006C6DBB">
            <w:pPr>
              <w:pStyle w:val="CDIFigure-Table-BodyTextCentre"/>
            </w:pPr>
            <w:r w:rsidRPr="006C6DBB">
              <w:t>1 (1.4%)</w:t>
            </w:r>
          </w:p>
        </w:tc>
        <w:tc>
          <w:tcPr>
            <w:tcW w:w="3402" w:type="dxa"/>
            <w:tcMar>
              <w:top w:w="113" w:type="dxa"/>
              <w:left w:w="113" w:type="dxa"/>
              <w:bottom w:w="113" w:type="dxa"/>
              <w:right w:w="113" w:type="dxa"/>
            </w:tcMar>
            <w:vAlign w:val="center"/>
          </w:tcPr>
          <w:p w14:paraId="40FC5368" w14:textId="77777777" w:rsidR="006C6DBB" w:rsidRPr="006C6DBB" w:rsidRDefault="006C6DBB" w:rsidP="006C6DBB">
            <w:pPr>
              <w:pStyle w:val="CDIFigure-Table-BodyTextCentre"/>
            </w:pPr>
            <w:r w:rsidRPr="006C6DBB">
              <w:t>351 (5.2%)</w:t>
            </w:r>
          </w:p>
        </w:tc>
      </w:tr>
      <w:tr w:rsidR="006C6DBB" w:rsidRPr="006C6DBB" w14:paraId="5218384C" w14:textId="77777777" w:rsidTr="006C6DBB">
        <w:trPr>
          <w:divId w:val="935526654"/>
          <w:trHeight w:val="20"/>
        </w:trPr>
        <w:tc>
          <w:tcPr>
            <w:tcW w:w="2835" w:type="dxa"/>
            <w:shd w:val="clear" w:color="auto" w:fill="F2F2F2" w:themeFill="background1" w:themeFillShade="F2"/>
            <w:tcMar>
              <w:top w:w="113" w:type="dxa"/>
              <w:left w:w="113" w:type="dxa"/>
              <w:bottom w:w="113" w:type="dxa"/>
              <w:right w:w="113" w:type="dxa"/>
            </w:tcMar>
            <w:vAlign w:val="center"/>
          </w:tcPr>
          <w:p w14:paraId="6AE3D196" w14:textId="77777777" w:rsidR="006C6DBB" w:rsidRPr="006C6DBB" w:rsidRDefault="006C6DBB" w:rsidP="006C6DBB">
            <w:pPr>
              <w:pStyle w:val="CDIFigure-Table-BodyTextLeft"/>
            </w:pPr>
            <w:r w:rsidRPr="006C6DBB">
              <w:t>Unknown</w:t>
            </w:r>
          </w:p>
        </w:tc>
        <w:tc>
          <w:tcPr>
            <w:tcW w:w="3401" w:type="dxa"/>
            <w:shd w:val="clear" w:color="auto" w:fill="F2F2F2" w:themeFill="background1" w:themeFillShade="F2"/>
            <w:tcMar>
              <w:top w:w="113" w:type="dxa"/>
              <w:left w:w="113" w:type="dxa"/>
              <w:bottom w:w="113" w:type="dxa"/>
              <w:right w:w="113" w:type="dxa"/>
            </w:tcMar>
            <w:vAlign w:val="center"/>
          </w:tcPr>
          <w:p w14:paraId="40EC47A0" w14:textId="77777777" w:rsidR="006C6DBB" w:rsidRPr="006C6DBB" w:rsidRDefault="006C6DBB" w:rsidP="006C6DBB">
            <w:pPr>
              <w:pStyle w:val="CDIFigure-Table-BodyTextCentre"/>
            </w:pPr>
            <w:r w:rsidRPr="006C6DBB">
              <w:t>0 (0%)</w:t>
            </w:r>
          </w:p>
        </w:tc>
        <w:tc>
          <w:tcPr>
            <w:tcW w:w="3402" w:type="dxa"/>
            <w:shd w:val="clear" w:color="auto" w:fill="F2F2F2" w:themeFill="background1" w:themeFillShade="F2"/>
            <w:tcMar>
              <w:top w:w="113" w:type="dxa"/>
              <w:left w:w="113" w:type="dxa"/>
              <w:bottom w:w="113" w:type="dxa"/>
              <w:right w:w="113" w:type="dxa"/>
            </w:tcMar>
            <w:vAlign w:val="center"/>
          </w:tcPr>
          <w:p w14:paraId="4384A0C3" w14:textId="77777777" w:rsidR="006C6DBB" w:rsidRPr="006C6DBB" w:rsidRDefault="006C6DBB" w:rsidP="006C6DBB">
            <w:pPr>
              <w:pStyle w:val="CDIFigure-Table-BodyTextCentre"/>
            </w:pPr>
            <w:r w:rsidRPr="006C6DBB">
              <w:t>78 (1.2%)</w:t>
            </w:r>
          </w:p>
        </w:tc>
      </w:tr>
      <w:tr w:rsidR="006C6DBB" w:rsidRPr="006C6DBB" w14:paraId="5058C96D" w14:textId="77777777" w:rsidTr="006C6DBB">
        <w:trPr>
          <w:divId w:val="935526654"/>
          <w:trHeight w:val="20"/>
        </w:trPr>
        <w:tc>
          <w:tcPr>
            <w:tcW w:w="2835" w:type="dxa"/>
            <w:tcBorders>
              <w:bottom w:val="single" w:sz="6" w:space="0" w:color="033636" w:themeColor="text2"/>
            </w:tcBorders>
            <w:tcMar>
              <w:top w:w="113" w:type="dxa"/>
              <w:left w:w="113" w:type="dxa"/>
              <w:bottom w:w="113" w:type="dxa"/>
              <w:right w:w="113" w:type="dxa"/>
            </w:tcMar>
            <w:vAlign w:val="center"/>
          </w:tcPr>
          <w:p w14:paraId="0634A530" w14:textId="77777777" w:rsidR="006C6DBB" w:rsidRPr="006C6DBB" w:rsidRDefault="006C6DBB" w:rsidP="006C6DBB">
            <w:pPr>
              <w:pStyle w:val="CDIFigure-Table-BodyTextLeft"/>
            </w:pPr>
            <w:proofErr w:type="spellStart"/>
            <w:r w:rsidRPr="006C6DBB">
              <w:t>Missing</w:t>
            </w:r>
            <w:r w:rsidRPr="006C6DBB">
              <w:rPr>
                <w:vertAlign w:val="superscript"/>
              </w:rPr>
              <w:t>c</w:t>
            </w:r>
            <w:proofErr w:type="spellEnd"/>
          </w:p>
        </w:tc>
        <w:tc>
          <w:tcPr>
            <w:tcW w:w="3401" w:type="dxa"/>
            <w:tcBorders>
              <w:bottom w:val="single" w:sz="6" w:space="0" w:color="033636" w:themeColor="text2"/>
            </w:tcBorders>
            <w:tcMar>
              <w:top w:w="113" w:type="dxa"/>
              <w:left w:w="113" w:type="dxa"/>
              <w:bottom w:w="113" w:type="dxa"/>
              <w:right w:w="113" w:type="dxa"/>
            </w:tcMar>
            <w:vAlign w:val="center"/>
          </w:tcPr>
          <w:p w14:paraId="2CB1D34B" w14:textId="77777777" w:rsidR="006C6DBB" w:rsidRPr="006C6DBB" w:rsidRDefault="006C6DBB" w:rsidP="006C6DBB">
            <w:pPr>
              <w:pStyle w:val="CDIFigure-Table-BodyTextCentre"/>
            </w:pPr>
            <w:r w:rsidRPr="006C6DBB">
              <w:t>1 (1.4%)</w:t>
            </w:r>
          </w:p>
        </w:tc>
        <w:tc>
          <w:tcPr>
            <w:tcW w:w="3402" w:type="dxa"/>
            <w:tcBorders>
              <w:bottom w:val="single" w:sz="6" w:space="0" w:color="033636" w:themeColor="text2"/>
            </w:tcBorders>
            <w:tcMar>
              <w:top w:w="113" w:type="dxa"/>
              <w:left w:w="113" w:type="dxa"/>
              <w:bottom w:w="113" w:type="dxa"/>
              <w:right w:w="113" w:type="dxa"/>
            </w:tcMar>
            <w:vAlign w:val="center"/>
          </w:tcPr>
          <w:p w14:paraId="3D03A835" w14:textId="77777777" w:rsidR="006C6DBB" w:rsidRPr="006C6DBB" w:rsidRDefault="006C6DBB" w:rsidP="006C6DBB">
            <w:pPr>
              <w:pStyle w:val="CDIFigure-Table-BodyTextCentre"/>
            </w:pPr>
            <w:r w:rsidRPr="006C6DBB">
              <w:t>30 (0.4%)</w:t>
            </w:r>
          </w:p>
        </w:tc>
      </w:tr>
    </w:tbl>
    <w:p w14:paraId="28688635" w14:textId="77777777" w:rsidR="00BA4486" w:rsidRDefault="00BA4486" w:rsidP="006C6DBB">
      <w:pPr>
        <w:pStyle w:val="CDIFigure-Table-FirstFootnote"/>
        <w:divId w:val="935526654"/>
      </w:pPr>
      <w:r>
        <w:t>a</w:t>
      </w:r>
      <w:r>
        <w:tab/>
        <w:t>Source: SPRINT-SARI.</w:t>
      </w:r>
      <w:r w:rsidRPr="00BA4486">
        <w:rPr>
          <w:vertAlign w:val="superscript"/>
        </w:rPr>
        <w:t>5</w:t>
      </w:r>
    </w:p>
    <w:p w14:paraId="4CF16935" w14:textId="77777777" w:rsidR="00BA4486" w:rsidRDefault="00BA4486" w:rsidP="00BA4486">
      <w:pPr>
        <w:pStyle w:val="CDIFigure-Table-Footnote"/>
        <w:divId w:val="935526654"/>
      </w:pPr>
      <w:r>
        <w:t>b</w:t>
      </w:r>
      <w:r>
        <w:tab/>
        <w:t>Patients who were admitted in ICU/hospital wards with no discharge information for less than 90 days were assumed to have ongoing care in the hospital.</w:t>
      </w:r>
    </w:p>
    <w:p w14:paraId="26886CA1" w14:textId="645DFACE" w:rsidR="00BA4486" w:rsidRDefault="00BA4486" w:rsidP="00BA4486">
      <w:pPr>
        <w:pStyle w:val="CDIFigure-Table-Footnote"/>
        <w:divId w:val="935526654"/>
      </w:pPr>
      <w:r>
        <w:t>c</w:t>
      </w:r>
      <w:r>
        <w:tab/>
        <w:t>Patients who were admitted to ICU/hospital wards for more than 90 days with no discharge information were treated as ‘missing data’.</w:t>
      </w:r>
    </w:p>
    <w:p w14:paraId="101015E0" w14:textId="6AEE7512" w:rsidR="00E1522F" w:rsidRDefault="00E1522F" w:rsidP="00E1522F">
      <w:pPr>
        <w:pStyle w:val="Heading3"/>
        <w:divId w:val="935526654"/>
      </w:pPr>
      <w:r>
        <w:lastRenderedPageBreak/>
        <w:t>Risk factors for severe disease</w:t>
      </w:r>
    </w:p>
    <w:p w14:paraId="0D269CEA" w14:textId="4BB67EBB" w:rsidR="00E1522F" w:rsidRDefault="00E1522F" w:rsidP="00E1522F">
      <w:pPr>
        <w:divId w:val="935526654"/>
        <w:rPr>
          <w:lang w:val="en-GB"/>
        </w:rPr>
      </w:pPr>
      <w:r w:rsidRPr="00E1522F">
        <w:rPr>
          <w:lang w:val="en-GB"/>
        </w:rPr>
        <w:t>Comorbidity data extracted from SPRINT-SARI reflect the sickest patients with COVID-19 who are managed in ICU; data are therefore not generalisable to all cases. Figure 6 shows the most prevalent comorbidities among adult patients admitted to ICU with COVID-19 during the four-week period 18 December 2023 – 14</w:t>
      </w:r>
      <w:r>
        <w:rPr>
          <w:lang w:val="en-GB"/>
        </w:rPr>
        <w:t> </w:t>
      </w:r>
      <w:r w:rsidRPr="00E1522F">
        <w:rPr>
          <w:lang w:val="en-GB"/>
        </w:rPr>
        <w:t xml:space="preserve">January 2024, where comorbidity information was available. Of those adult patients admitted to ICU during the four-week reporting period, for whom comorbidity data was known, 39.1% (27/69) had three or more comorbidities (data not shown). </w:t>
      </w:r>
    </w:p>
    <w:p w14:paraId="3114EE15" w14:textId="329CEA7C" w:rsidR="00BA4486" w:rsidRDefault="00BA4486" w:rsidP="00BA4486">
      <w:pPr>
        <w:pStyle w:val="CDIFigure-Table-Title"/>
        <w:divId w:val="935526654"/>
      </w:pPr>
      <w:r w:rsidRPr="00BA4486">
        <w:t>Figure 6: Prevalence of comorbidities for COVID-19 cases among admitted adult ICU patients (aged</w:t>
      </w:r>
      <w:r>
        <w:t> </w:t>
      </w:r>
      <w:r w:rsidRPr="00BA4486">
        <w:t>greater than or equal to 18 years), Australia, 18 December 2023 – 14 January 2024</w:t>
      </w:r>
      <w:proofErr w:type="gramStart"/>
      <w:r w:rsidRPr="00BA4486">
        <w:rPr>
          <w:vertAlign w:val="superscript"/>
        </w:rPr>
        <w:t>a,b</w:t>
      </w:r>
      <w:proofErr w:type="gramEnd"/>
    </w:p>
    <w:p w14:paraId="5F77480E" w14:textId="2CA85919" w:rsidR="00BA4486" w:rsidRDefault="00BA4486" w:rsidP="00BA4486">
      <w:pPr>
        <w:pStyle w:val="CDIFigure-Table-ImagePlaceholder"/>
        <w:divId w:val="935526654"/>
        <w:rPr>
          <w:lang w:val="en-GB"/>
        </w:rPr>
      </w:pPr>
      <w:r>
        <w:rPr>
          <w:noProof/>
          <w14:ligatures w14:val="none"/>
        </w:rPr>
        <w:drawing>
          <wp:inline distT="0" distB="0" distL="0" distR="0" wp14:anchorId="516ED1F9" wp14:editId="237A18A6">
            <wp:extent cx="4362997" cy="2884938"/>
            <wp:effectExtent l="0" t="0" r="0" b="0"/>
            <wp:docPr id="16" name="Picture 16" descr="A bar chart showing the prevalence of various comorbidities among 69 adult COVID-19 cases admitted to ICU during the current reporting period (18 December 2023 – 14 January 2024). For the reporting period, the three most prevalent comorbidities were diabetes (25/69 cases; 36%), cardiac disease (18/69 cases; 26%), and past use of angiotensin-converting enzyme (ACE) inhibitor or alpha-2 (A2) blocker (15/69 case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ar chart showing the prevalence of various comorbidities among 69 adult COVID-19 cases admitted to ICU during the current reporting period (18 December 2023 – 14 January 2024). For the reporting period, the three most prevalent comorbidities were diabetes (25/69 cases; 36%), cardiac disease (18/69 cases; 26%), and past use of angiotensin-converting enzyme (ACE) inhibitor or alpha-2 (A2) blocker (15/69 cases; 22%)."/>
                    <pic:cNvPicPr/>
                  </pic:nvPicPr>
                  <pic:blipFill>
                    <a:blip r:embed="rId14">
                      <a:extLst>
                        <a:ext uri="{28A0092B-C50C-407E-A947-70E740481C1C}">
                          <a14:useLocalDpi xmlns:a14="http://schemas.microsoft.com/office/drawing/2010/main" val="0"/>
                        </a:ext>
                      </a:extLst>
                    </a:blip>
                    <a:stretch>
                      <a:fillRect/>
                    </a:stretch>
                  </pic:blipFill>
                  <pic:spPr>
                    <a:xfrm>
                      <a:off x="0" y="0"/>
                      <a:ext cx="4362997" cy="2884938"/>
                    </a:xfrm>
                    <a:prstGeom prst="rect">
                      <a:avLst/>
                    </a:prstGeom>
                  </pic:spPr>
                </pic:pic>
              </a:graphicData>
            </a:graphic>
          </wp:inline>
        </w:drawing>
      </w:r>
    </w:p>
    <w:p w14:paraId="7BE2C430" w14:textId="77777777" w:rsidR="00BA4486" w:rsidRDefault="00BA4486" w:rsidP="00BA4486">
      <w:pPr>
        <w:pStyle w:val="CDIFigure-Table-Footnote"/>
        <w:divId w:val="935526654"/>
      </w:pPr>
      <w:r>
        <w:t>a</w:t>
      </w:r>
      <w:r>
        <w:tab/>
        <w:t>Source: SPRINT-SARI. Only includes adult cases (≥ 18 years old) and excludes those with missing data on comorbidities or where comorbidity is unknown.</w:t>
      </w:r>
    </w:p>
    <w:p w14:paraId="692250AD" w14:textId="458D6950" w:rsidR="00BA4486" w:rsidRPr="00E1522F" w:rsidRDefault="00BA4486" w:rsidP="00BA4486">
      <w:pPr>
        <w:pStyle w:val="CDIFigure-Table-Footnote"/>
        <w:divId w:val="935526654"/>
      </w:pPr>
      <w:r>
        <w:t>b</w:t>
      </w:r>
      <w:r>
        <w:tab/>
        <w:t>Abbreviated comorbidities defined as: Cardiac: chronic cardiac disease; ACEi/ARB: past use of ACE inhibitor or A2 Blocker; CKD: chronic kidney disease; Immune: chronic immunosuppression; Pulmonary: chronic pulmonary disease (not including asthma); and Rheumato: rheumatologic disorder.</w:t>
      </w:r>
    </w:p>
    <w:p w14:paraId="684FD00C" w14:textId="1E7D6B85" w:rsidR="00E1522F" w:rsidRPr="00E1522F" w:rsidRDefault="00E1522F" w:rsidP="00E1522F">
      <w:pPr>
        <w:pStyle w:val="Heading3"/>
        <w:divId w:val="935526654"/>
        <w:rPr>
          <w:bCs w:val="0"/>
          <w:i/>
          <w:iCs/>
        </w:rPr>
      </w:pPr>
      <w:r>
        <w:t>Paediatric Inflammatory Multisystem Syndrome – Temporally Associated with SARS-CoV-2</w:t>
      </w:r>
      <w:r>
        <w:br/>
      </w:r>
      <w:r w:rsidRPr="00E1522F">
        <w:rPr>
          <w:bCs w:val="0"/>
          <w:i/>
          <w:iCs/>
        </w:rPr>
        <w:t>Paediatric Active Enhanced Disease Surveillance</w:t>
      </w:r>
    </w:p>
    <w:p w14:paraId="2B248044" w14:textId="224601F1" w:rsidR="00E1522F" w:rsidRDefault="00E1522F" w:rsidP="00E1522F">
      <w:pPr>
        <w:divId w:val="935526654"/>
        <w:rPr>
          <w:lang w:val="en-GB"/>
        </w:rPr>
      </w:pPr>
      <w:r w:rsidRPr="00E1522F">
        <w:rPr>
          <w:lang w:val="en-GB"/>
        </w:rPr>
        <w:t xml:space="preserve">Since the start of the pandemic to 14 January 2024, there have been 187 cases of paediatric inflammatory multisystem syndrome – temporally associated with SARS-CoV-2 (PIMS-TS) reported to the Paediatric Active Enhanced Disease Surveillance network (PAEDS), including 21 PIMS-TS cases reported in 2023. There were no new PIMS-TS cases during the current reporting period (Figure 7). </w:t>
      </w:r>
      <w:proofErr w:type="gramStart"/>
      <w:r w:rsidRPr="00E1522F">
        <w:rPr>
          <w:lang w:val="en-GB"/>
        </w:rPr>
        <w:t>The majority of</w:t>
      </w:r>
      <w:proofErr w:type="gramEnd"/>
      <w:r w:rsidRPr="00E1522F">
        <w:rPr>
          <w:lang w:val="en-GB"/>
        </w:rPr>
        <w:t xml:space="preserve"> PIMS-TS cases to date have occurred in those aged 5 to &lt; 12 years (53%; 99/187), followed by those aged 6 months to &lt;</w:t>
      </w:r>
      <w:r>
        <w:rPr>
          <w:lang w:val="en-GB"/>
        </w:rPr>
        <w:t> </w:t>
      </w:r>
      <w:r w:rsidRPr="00E1522F">
        <w:rPr>
          <w:lang w:val="en-GB"/>
        </w:rPr>
        <w:t>5</w:t>
      </w:r>
      <w:r>
        <w:rPr>
          <w:lang w:val="en-GB"/>
        </w:rPr>
        <w:t> </w:t>
      </w:r>
      <w:r w:rsidRPr="00E1522F">
        <w:rPr>
          <w:lang w:val="en-GB"/>
        </w:rPr>
        <w:t xml:space="preserve">years (27%; 51/187). To date, there have been no PIMS-TS associated deaths. </w:t>
      </w:r>
    </w:p>
    <w:p w14:paraId="66AFD581" w14:textId="4F74FC73" w:rsidR="00BA4486" w:rsidRDefault="00BA4486" w:rsidP="00BA4486">
      <w:pPr>
        <w:pStyle w:val="CDIFigure-Table-Title"/>
        <w:divId w:val="935526654"/>
      </w:pPr>
      <w:r w:rsidRPr="00BA4486">
        <w:lastRenderedPageBreak/>
        <w:t>Figure 7: PIMS-TS cases reported to PAEDS, by admission month and level of care required, Australia, 1</w:t>
      </w:r>
      <w:r>
        <w:t> </w:t>
      </w:r>
      <w:r w:rsidRPr="00BA4486">
        <w:t>June 2021 – 14 January 2024</w:t>
      </w:r>
      <w:r w:rsidRPr="00BA4486">
        <w:rPr>
          <w:vertAlign w:val="superscript"/>
        </w:rPr>
        <w:t>a</w:t>
      </w:r>
    </w:p>
    <w:p w14:paraId="1C76AA77" w14:textId="0D4F51EC" w:rsidR="00BA4486" w:rsidRDefault="00BA4486" w:rsidP="00BA4486">
      <w:pPr>
        <w:pStyle w:val="CDIFigure-Table-ImagePlaceholder"/>
        <w:divId w:val="935526654"/>
        <w:rPr>
          <w:lang w:val="en-GB"/>
        </w:rPr>
      </w:pPr>
      <w:r>
        <w:rPr>
          <w:noProof/>
          <w14:ligatures w14:val="none"/>
        </w:rPr>
        <w:drawing>
          <wp:inline distT="0" distB="0" distL="0" distR="0" wp14:anchorId="37068A6D" wp14:editId="10F93A36">
            <wp:extent cx="6120000" cy="3056400"/>
            <wp:effectExtent l="0" t="0" r="0" b="0"/>
            <wp:docPr id="17" name="Picture 17" descr="A stacked-bar chart showing the incidence each month, from June 2021 to October 2023,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To date, few PIMS-TS cases have been recorded since September 2022, with three cases reported across October–December 2022, eighteen cases across the first six months of 2023, and one case each month in July, August, and October 2023. No PIMS-TS deaths have yet been reported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tacked-bar chart showing the incidence each month, from June 2021 to October 2023, of cases of paediatric inflammatory multisystem syndrome temporally associated with SARS-CoV-2 (PIMS-TS). No PIMS-TS cases were reported to PAEDS across June to September 2021, with a broad wave in cases admitted to hospital or ICU across October 2021 to September 2022, constituting at least five cases each month across that time interval (with a minority of such cases ICU-admitted) and peaking at 23 PIMS-TS cases in February 2022. To date, few PIMS-TS cases have been recorded since September 2022, with three cases reported across October–December 2022, eighteen cases across the first six months of 2023, and one case each month in July, August, and October 2023. No PIMS-TS deaths have yet been reported in Australia."/>
                    <pic:cNvPicPr/>
                  </pic:nvPicPr>
                  <pic:blipFill>
                    <a:blip r:embed="rId15">
                      <a:extLst>
                        <a:ext uri="{28A0092B-C50C-407E-A947-70E740481C1C}">
                          <a14:useLocalDpi xmlns:a14="http://schemas.microsoft.com/office/drawing/2010/main" val="0"/>
                        </a:ext>
                      </a:extLst>
                    </a:blip>
                    <a:stretch>
                      <a:fillRect/>
                    </a:stretch>
                  </pic:blipFill>
                  <pic:spPr>
                    <a:xfrm>
                      <a:off x="0" y="0"/>
                      <a:ext cx="6120000" cy="3056400"/>
                    </a:xfrm>
                    <a:prstGeom prst="rect">
                      <a:avLst/>
                    </a:prstGeom>
                  </pic:spPr>
                </pic:pic>
              </a:graphicData>
            </a:graphic>
          </wp:inline>
        </w:drawing>
      </w:r>
    </w:p>
    <w:p w14:paraId="48D7C206" w14:textId="52747200" w:rsidR="00BA4486" w:rsidRDefault="00BA4486" w:rsidP="00BA4486">
      <w:pPr>
        <w:pStyle w:val="CDIFigure-Table-Footnote"/>
        <w:divId w:val="935526654"/>
      </w:pPr>
      <w:r w:rsidRPr="00BA4486">
        <w:t>a</w:t>
      </w:r>
      <w:r w:rsidRPr="00BA4486">
        <w:tab/>
        <w:t>Source: PAEDS.</w:t>
      </w:r>
    </w:p>
    <w:p w14:paraId="3AEABD67" w14:textId="244ABE81" w:rsidR="00E1522F" w:rsidRDefault="00E1522F" w:rsidP="00E1522F">
      <w:pPr>
        <w:pStyle w:val="Heading3"/>
        <w:divId w:val="935526654"/>
      </w:pPr>
      <w:r>
        <w:t>COVID-19 deaths</w:t>
      </w:r>
    </w:p>
    <w:p w14:paraId="052CDBE9" w14:textId="17712B15" w:rsidR="000412A9" w:rsidRDefault="00E1522F" w:rsidP="000412A9">
      <w:pPr>
        <w:rPr>
          <w:lang w:val="en-GB"/>
        </w:rPr>
      </w:pPr>
      <w:r w:rsidRPr="00E1522F">
        <w:rPr>
          <w:lang w:val="en-GB"/>
        </w:rPr>
        <w:t xml:space="preserve">Since the beginning of the pandemic to 14 January 2024, there have been 24,357 COVID-19 related deaths reported to the NNDSS, with 1,338 COVID-19 related deaths notified in the sixth Omicron wave to date (Table 6). The crude case fatality rate from the start of the overall Omicron wave to date is 0.19%, which is lower than the crude case fatality rate for the Delta wave (0.71%) (Table 7). </w:t>
      </w:r>
      <w:r w:rsidR="000412A9">
        <w:rPr>
          <w:lang w:val="en-GB"/>
        </w:rPr>
        <w:br w:type="page"/>
      </w:r>
    </w:p>
    <w:p w14:paraId="19CDCA7B" w14:textId="3B6D338A" w:rsidR="00BA4486" w:rsidRDefault="00BA4486" w:rsidP="00BA4486">
      <w:pPr>
        <w:pStyle w:val="CDIFigure-Table-Title"/>
        <w:divId w:val="935526654"/>
      </w:pPr>
      <w:r w:rsidRPr="00BA4486">
        <w:lastRenderedPageBreak/>
        <w:t>Table 6: COVID-19 related deaths in cases notified to NNDSS, by jurisdiction and date of death, Australia, 1 January 2020 – 14 January 2024</w:t>
      </w:r>
      <w:proofErr w:type="gramStart"/>
      <w:r w:rsidRPr="00BA4486">
        <w:rPr>
          <w:vertAlign w:val="superscript"/>
        </w:rPr>
        <w:t>a,b</w:t>
      </w:r>
      <w:proofErr w:type="gramEnd"/>
      <w:r w:rsidRPr="00BA4486">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6: COVID-19 related deaths in cases notified to NNDSS, by jurisdiction and date of death, Australia, 1 January 2020 – 14 January 2024"/>
        <w:tblDescription w:val="A table comparing deaths associated with COVID-19 for the sixth Omicron wave to date (14 August 2023 – 14 January 2024), for the fifth Omicron wave (1 March – 13 August 2023), for the fourth Omicron wave (24 October 2022 – 28 February 2023), for the overall Omicron wave to date (15 December 2021 – 14 January 2024), as well as cumulatively for the pandemic to date. There have been 1,338 deaths occurring in the sixth Omicron wave to date; there were 3,163 deaths occurring across the fifth Omicron wave; 3,672 deaths have been reported across the fourth Omicron wave; and 22,084 deaths have been reported since 15 December 2021, across the overall Omicron wave to date. Across the pandemic to date, there have been 24,357 deaths associated with COVID-19. In each of the identified time intervals and across the pandemic to date, the largest numbers of deaths have been reported in Victoria (9,082 COVID-19-associated deaths in total; 37.3%) and New South Wales (7,925 COVID-19-associated deaths in total; 32.5%)."/>
      </w:tblPr>
      <w:tblGrid>
        <w:gridCol w:w="1191"/>
        <w:gridCol w:w="1644"/>
        <w:gridCol w:w="1587"/>
        <w:gridCol w:w="1701"/>
        <w:gridCol w:w="1871"/>
        <w:gridCol w:w="1644"/>
      </w:tblGrid>
      <w:tr w:rsidR="000412A9" w:rsidRPr="000412A9" w14:paraId="18C6F287" w14:textId="77777777" w:rsidTr="000412A9">
        <w:trPr>
          <w:divId w:val="935526654"/>
          <w:trHeight w:val="20"/>
          <w:tblHeader/>
        </w:trPr>
        <w:tc>
          <w:tcPr>
            <w:tcW w:w="1191" w:type="dxa"/>
            <w:shd w:val="clear" w:color="auto" w:fill="033636" w:themeFill="text2"/>
            <w:tcMar>
              <w:top w:w="113" w:type="dxa"/>
              <w:left w:w="85" w:type="dxa"/>
              <w:bottom w:w="113" w:type="dxa"/>
              <w:right w:w="85" w:type="dxa"/>
            </w:tcMar>
            <w:vAlign w:val="center"/>
          </w:tcPr>
          <w:p w14:paraId="68EA9D70" w14:textId="77777777" w:rsidR="000412A9" w:rsidRPr="000412A9" w:rsidRDefault="000412A9" w:rsidP="000412A9">
            <w:pPr>
              <w:pStyle w:val="CDIFigure-Table-H1Left"/>
            </w:pPr>
            <w:r w:rsidRPr="000412A9">
              <w:t>Jurisdiction</w:t>
            </w:r>
            <w:r w:rsidRPr="000412A9">
              <w:rPr>
                <w:vertAlign w:val="superscript"/>
              </w:rPr>
              <w:t>c</w:t>
            </w:r>
          </w:p>
        </w:tc>
        <w:tc>
          <w:tcPr>
            <w:tcW w:w="1644" w:type="dxa"/>
            <w:shd w:val="clear" w:color="auto" w:fill="033636" w:themeFill="text2"/>
            <w:tcMar>
              <w:top w:w="113" w:type="dxa"/>
              <w:left w:w="113" w:type="dxa"/>
              <w:bottom w:w="113" w:type="dxa"/>
              <w:right w:w="113" w:type="dxa"/>
            </w:tcMar>
            <w:vAlign w:val="center"/>
          </w:tcPr>
          <w:p w14:paraId="0BA6C7EE" w14:textId="50230DA3" w:rsidR="000412A9" w:rsidRPr="000412A9" w:rsidRDefault="000412A9" w:rsidP="000412A9">
            <w:pPr>
              <w:pStyle w:val="CDIFigure-Table-H1"/>
            </w:pPr>
            <w:r w:rsidRPr="000412A9">
              <w:t>Sixth Omicron wave to date 14</w:t>
            </w:r>
            <w:r>
              <w:t> </w:t>
            </w:r>
            <w:r w:rsidRPr="000412A9">
              <w:t>August 2023 – 14 January 2024</w:t>
            </w:r>
          </w:p>
        </w:tc>
        <w:tc>
          <w:tcPr>
            <w:tcW w:w="1587" w:type="dxa"/>
            <w:shd w:val="clear" w:color="auto" w:fill="033636" w:themeFill="text2"/>
            <w:tcMar>
              <w:top w:w="113" w:type="dxa"/>
              <w:left w:w="113" w:type="dxa"/>
              <w:bottom w:w="113" w:type="dxa"/>
              <w:right w:w="113" w:type="dxa"/>
            </w:tcMar>
            <w:vAlign w:val="center"/>
          </w:tcPr>
          <w:p w14:paraId="18509AB4" w14:textId="02BA22CD" w:rsidR="000412A9" w:rsidRPr="000412A9" w:rsidRDefault="000412A9" w:rsidP="000412A9">
            <w:pPr>
              <w:pStyle w:val="CDIFigure-Table-H1"/>
            </w:pPr>
            <w:r w:rsidRPr="000412A9">
              <w:t xml:space="preserve">Fifth Omicron wave </w:t>
            </w:r>
            <w:r w:rsidRPr="000412A9">
              <w:br/>
              <w:t>1 March – 13</w:t>
            </w:r>
            <w:r>
              <w:t> </w:t>
            </w:r>
            <w:r w:rsidRPr="000412A9">
              <w:t>August 2023</w:t>
            </w:r>
          </w:p>
        </w:tc>
        <w:tc>
          <w:tcPr>
            <w:tcW w:w="1701" w:type="dxa"/>
            <w:shd w:val="clear" w:color="auto" w:fill="033636" w:themeFill="text2"/>
            <w:tcMar>
              <w:top w:w="113" w:type="dxa"/>
              <w:left w:w="113" w:type="dxa"/>
              <w:bottom w:w="113" w:type="dxa"/>
              <w:right w:w="113" w:type="dxa"/>
            </w:tcMar>
            <w:vAlign w:val="center"/>
          </w:tcPr>
          <w:p w14:paraId="674BA96E" w14:textId="77777777" w:rsidR="000412A9" w:rsidRPr="000412A9" w:rsidRDefault="000412A9" w:rsidP="000412A9">
            <w:pPr>
              <w:pStyle w:val="CDIFigure-Table-H1"/>
            </w:pPr>
            <w:r w:rsidRPr="000412A9">
              <w:t>Fourth Omicron wave</w:t>
            </w:r>
            <w:r w:rsidRPr="000412A9">
              <w:br/>
              <w:t>24 October 2022 – 28 February 2023</w:t>
            </w:r>
          </w:p>
        </w:tc>
        <w:tc>
          <w:tcPr>
            <w:tcW w:w="1871" w:type="dxa"/>
            <w:shd w:val="clear" w:color="auto" w:fill="033636" w:themeFill="text2"/>
            <w:tcMar>
              <w:top w:w="113" w:type="dxa"/>
              <w:left w:w="113" w:type="dxa"/>
              <w:bottom w:w="113" w:type="dxa"/>
              <w:right w:w="113" w:type="dxa"/>
            </w:tcMar>
            <w:vAlign w:val="center"/>
          </w:tcPr>
          <w:p w14:paraId="5CAFCA15" w14:textId="77777777" w:rsidR="000412A9" w:rsidRPr="000412A9" w:rsidRDefault="000412A9" w:rsidP="000412A9">
            <w:pPr>
              <w:pStyle w:val="CDIFigure-Table-H1"/>
            </w:pPr>
            <w:r w:rsidRPr="000412A9">
              <w:t>Omicron wave to date</w:t>
            </w:r>
            <w:r w:rsidRPr="000412A9">
              <w:br/>
              <w:t>15 December 2021 – 14 January 2024</w:t>
            </w:r>
          </w:p>
        </w:tc>
        <w:tc>
          <w:tcPr>
            <w:tcW w:w="1644" w:type="dxa"/>
            <w:shd w:val="clear" w:color="auto" w:fill="033636" w:themeFill="text2"/>
            <w:tcMar>
              <w:top w:w="113" w:type="dxa"/>
              <w:left w:w="113" w:type="dxa"/>
              <w:bottom w:w="113" w:type="dxa"/>
              <w:right w:w="113" w:type="dxa"/>
            </w:tcMar>
            <w:vAlign w:val="center"/>
          </w:tcPr>
          <w:p w14:paraId="5EE881C3" w14:textId="77777777" w:rsidR="000412A9" w:rsidRPr="000412A9" w:rsidRDefault="000412A9" w:rsidP="000412A9">
            <w:pPr>
              <w:pStyle w:val="CDIFigure-Table-H1"/>
            </w:pPr>
            <w:r w:rsidRPr="000412A9">
              <w:t>Pandemic to date 1 January 2020 – 14 January 2024</w:t>
            </w:r>
          </w:p>
        </w:tc>
      </w:tr>
      <w:tr w:rsidR="000412A9" w:rsidRPr="000412A9" w14:paraId="0DD57D86" w14:textId="77777777" w:rsidTr="000412A9">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2352F2F8" w14:textId="77777777" w:rsidR="000412A9" w:rsidRPr="000412A9" w:rsidRDefault="000412A9" w:rsidP="000412A9">
            <w:pPr>
              <w:pStyle w:val="CDIFigure-Table-BodyTextLeft"/>
            </w:pPr>
            <w:r w:rsidRPr="000412A9">
              <w:t>ACT</w:t>
            </w:r>
            <w:r w:rsidRPr="000412A9">
              <w:rPr>
                <w:vertAlign w:val="superscript"/>
              </w:rPr>
              <w:t>d</w:t>
            </w:r>
          </w:p>
        </w:tc>
        <w:tc>
          <w:tcPr>
            <w:tcW w:w="1644" w:type="dxa"/>
            <w:shd w:val="clear" w:color="auto" w:fill="F2F2F2" w:themeFill="background1" w:themeFillShade="F2"/>
            <w:tcMar>
              <w:top w:w="113" w:type="dxa"/>
              <w:left w:w="113" w:type="dxa"/>
              <w:bottom w:w="113" w:type="dxa"/>
              <w:right w:w="113" w:type="dxa"/>
            </w:tcMar>
            <w:vAlign w:val="center"/>
          </w:tcPr>
          <w:p w14:paraId="403FEA56" w14:textId="77777777" w:rsidR="000412A9" w:rsidRPr="000412A9" w:rsidRDefault="000412A9" w:rsidP="000412A9">
            <w:pPr>
              <w:pStyle w:val="CDIFigure-Table-BodyTextCentre"/>
            </w:pPr>
            <w:r w:rsidRPr="000412A9">
              <w:t>18 (1.3%)</w:t>
            </w:r>
          </w:p>
        </w:tc>
        <w:tc>
          <w:tcPr>
            <w:tcW w:w="1587" w:type="dxa"/>
            <w:shd w:val="clear" w:color="auto" w:fill="F2F2F2" w:themeFill="background1" w:themeFillShade="F2"/>
            <w:tcMar>
              <w:top w:w="113" w:type="dxa"/>
              <w:left w:w="113" w:type="dxa"/>
              <w:bottom w:w="113" w:type="dxa"/>
              <w:right w:w="113" w:type="dxa"/>
            </w:tcMar>
            <w:vAlign w:val="center"/>
          </w:tcPr>
          <w:p w14:paraId="6F0DC1B3" w14:textId="77777777" w:rsidR="000412A9" w:rsidRPr="000412A9" w:rsidRDefault="000412A9" w:rsidP="000412A9">
            <w:pPr>
              <w:pStyle w:val="CDIFigure-Table-BodyTextCentre"/>
            </w:pPr>
            <w:r w:rsidRPr="000412A9">
              <w:t>46 (1.5%)</w:t>
            </w:r>
          </w:p>
        </w:tc>
        <w:tc>
          <w:tcPr>
            <w:tcW w:w="1701" w:type="dxa"/>
            <w:shd w:val="clear" w:color="auto" w:fill="F2F2F2" w:themeFill="background1" w:themeFillShade="F2"/>
            <w:tcMar>
              <w:top w:w="113" w:type="dxa"/>
              <w:left w:w="113" w:type="dxa"/>
              <w:bottom w:w="113" w:type="dxa"/>
              <w:right w:w="113" w:type="dxa"/>
            </w:tcMar>
            <w:vAlign w:val="center"/>
          </w:tcPr>
          <w:p w14:paraId="7DCCF5C5" w14:textId="77777777" w:rsidR="000412A9" w:rsidRPr="000412A9" w:rsidRDefault="000412A9" w:rsidP="000412A9">
            <w:pPr>
              <w:pStyle w:val="CDIFigure-Table-BodyTextCentre"/>
            </w:pPr>
            <w:r w:rsidRPr="000412A9">
              <w:t>38 (1.0%)</w:t>
            </w:r>
          </w:p>
        </w:tc>
        <w:tc>
          <w:tcPr>
            <w:tcW w:w="1871" w:type="dxa"/>
            <w:shd w:val="clear" w:color="auto" w:fill="F2F2F2" w:themeFill="background1" w:themeFillShade="F2"/>
            <w:tcMar>
              <w:top w:w="113" w:type="dxa"/>
              <w:left w:w="113" w:type="dxa"/>
              <w:bottom w:w="113" w:type="dxa"/>
              <w:right w:w="113" w:type="dxa"/>
            </w:tcMar>
            <w:vAlign w:val="center"/>
          </w:tcPr>
          <w:p w14:paraId="3AFD8F9C" w14:textId="77777777" w:rsidR="000412A9" w:rsidRPr="000412A9" w:rsidRDefault="000412A9" w:rsidP="000412A9">
            <w:pPr>
              <w:pStyle w:val="CDIFigure-Table-BodyTextCentre"/>
            </w:pPr>
            <w:r w:rsidRPr="000412A9">
              <w:t>278 (1.3%)</w:t>
            </w:r>
          </w:p>
        </w:tc>
        <w:tc>
          <w:tcPr>
            <w:tcW w:w="1644" w:type="dxa"/>
            <w:shd w:val="clear" w:color="auto" w:fill="F2F2F2" w:themeFill="background1" w:themeFillShade="F2"/>
            <w:tcMar>
              <w:top w:w="113" w:type="dxa"/>
              <w:left w:w="113" w:type="dxa"/>
              <w:bottom w:w="113" w:type="dxa"/>
              <w:right w:w="113" w:type="dxa"/>
            </w:tcMar>
            <w:vAlign w:val="center"/>
          </w:tcPr>
          <w:p w14:paraId="2C7B360E" w14:textId="77777777" w:rsidR="000412A9" w:rsidRPr="000412A9" w:rsidRDefault="000412A9" w:rsidP="000412A9">
            <w:pPr>
              <w:pStyle w:val="CDIFigure-Table-BodyTextCentre"/>
            </w:pPr>
            <w:r w:rsidRPr="000412A9">
              <w:t>293 (1.2%)</w:t>
            </w:r>
          </w:p>
        </w:tc>
      </w:tr>
      <w:tr w:rsidR="000412A9" w:rsidRPr="000412A9" w14:paraId="5ED520B5" w14:textId="77777777" w:rsidTr="000412A9">
        <w:trPr>
          <w:divId w:val="935526654"/>
          <w:trHeight w:val="20"/>
        </w:trPr>
        <w:tc>
          <w:tcPr>
            <w:tcW w:w="1191" w:type="dxa"/>
            <w:tcMar>
              <w:top w:w="113" w:type="dxa"/>
              <w:left w:w="85" w:type="dxa"/>
              <w:bottom w:w="113" w:type="dxa"/>
              <w:right w:w="85" w:type="dxa"/>
            </w:tcMar>
            <w:vAlign w:val="center"/>
          </w:tcPr>
          <w:p w14:paraId="523D2744" w14:textId="77777777" w:rsidR="000412A9" w:rsidRPr="000412A9" w:rsidRDefault="000412A9" w:rsidP="000412A9">
            <w:pPr>
              <w:pStyle w:val="CDIFigure-Table-BodyTextLeft"/>
            </w:pPr>
            <w:r w:rsidRPr="000412A9">
              <w:t>NSW</w:t>
            </w:r>
            <w:r w:rsidRPr="000412A9">
              <w:rPr>
                <w:vertAlign w:val="superscript"/>
              </w:rPr>
              <w:t>d</w:t>
            </w:r>
          </w:p>
        </w:tc>
        <w:tc>
          <w:tcPr>
            <w:tcW w:w="1644" w:type="dxa"/>
            <w:tcMar>
              <w:top w:w="113" w:type="dxa"/>
              <w:left w:w="113" w:type="dxa"/>
              <w:bottom w:w="113" w:type="dxa"/>
              <w:right w:w="113" w:type="dxa"/>
            </w:tcMar>
            <w:vAlign w:val="center"/>
          </w:tcPr>
          <w:p w14:paraId="0F182E47" w14:textId="77777777" w:rsidR="000412A9" w:rsidRPr="000412A9" w:rsidRDefault="000412A9" w:rsidP="000412A9">
            <w:pPr>
              <w:pStyle w:val="CDIFigure-Table-BodyTextCentre"/>
            </w:pPr>
            <w:r w:rsidRPr="000412A9">
              <w:t>279 (20.9%)</w:t>
            </w:r>
          </w:p>
        </w:tc>
        <w:tc>
          <w:tcPr>
            <w:tcW w:w="1587" w:type="dxa"/>
            <w:tcMar>
              <w:top w:w="113" w:type="dxa"/>
              <w:left w:w="113" w:type="dxa"/>
              <w:bottom w:w="113" w:type="dxa"/>
              <w:right w:w="113" w:type="dxa"/>
            </w:tcMar>
            <w:vAlign w:val="center"/>
          </w:tcPr>
          <w:p w14:paraId="2DB413B7" w14:textId="77777777" w:rsidR="000412A9" w:rsidRPr="000412A9" w:rsidRDefault="000412A9" w:rsidP="000412A9">
            <w:pPr>
              <w:pStyle w:val="CDIFigure-Table-BodyTextCentre"/>
            </w:pPr>
            <w:r w:rsidRPr="000412A9">
              <w:t>1,078 (34.1%)</w:t>
            </w:r>
          </w:p>
        </w:tc>
        <w:tc>
          <w:tcPr>
            <w:tcW w:w="1701" w:type="dxa"/>
            <w:tcMar>
              <w:top w:w="113" w:type="dxa"/>
              <w:left w:w="113" w:type="dxa"/>
              <w:bottom w:w="113" w:type="dxa"/>
              <w:right w:w="113" w:type="dxa"/>
            </w:tcMar>
            <w:vAlign w:val="center"/>
          </w:tcPr>
          <w:p w14:paraId="7065169D" w14:textId="77777777" w:rsidR="000412A9" w:rsidRPr="000412A9" w:rsidRDefault="000412A9" w:rsidP="000412A9">
            <w:pPr>
              <w:pStyle w:val="CDIFigure-Table-BodyTextCentre"/>
            </w:pPr>
            <w:r w:rsidRPr="000412A9">
              <w:t>1,065 (29.0%)</w:t>
            </w:r>
          </w:p>
        </w:tc>
        <w:tc>
          <w:tcPr>
            <w:tcW w:w="1871" w:type="dxa"/>
            <w:tcMar>
              <w:top w:w="113" w:type="dxa"/>
              <w:left w:w="113" w:type="dxa"/>
              <w:bottom w:w="113" w:type="dxa"/>
              <w:right w:w="113" w:type="dxa"/>
            </w:tcMar>
            <w:vAlign w:val="center"/>
          </w:tcPr>
          <w:p w14:paraId="71217BA5" w14:textId="77777777" w:rsidR="000412A9" w:rsidRPr="000412A9" w:rsidRDefault="000412A9" w:rsidP="000412A9">
            <w:pPr>
              <w:pStyle w:val="CDIFigure-Table-BodyTextCentre"/>
            </w:pPr>
            <w:r w:rsidRPr="000412A9">
              <w:t>7,224 (32.7%)</w:t>
            </w:r>
          </w:p>
        </w:tc>
        <w:tc>
          <w:tcPr>
            <w:tcW w:w="1644" w:type="dxa"/>
            <w:tcMar>
              <w:top w:w="113" w:type="dxa"/>
              <w:left w:w="113" w:type="dxa"/>
              <w:bottom w:w="113" w:type="dxa"/>
              <w:right w:w="113" w:type="dxa"/>
            </w:tcMar>
            <w:vAlign w:val="center"/>
          </w:tcPr>
          <w:p w14:paraId="2C915776" w14:textId="77777777" w:rsidR="000412A9" w:rsidRPr="000412A9" w:rsidRDefault="000412A9" w:rsidP="000412A9">
            <w:pPr>
              <w:pStyle w:val="CDIFigure-Table-BodyTextCentre"/>
            </w:pPr>
            <w:r w:rsidRPr="000412A9">
              <w:t>7,925 (32.5%)</w:t>
            </w:r>
          </w:p>
        </w:tc>
      </w:tr>
      <w:tr w:rsidR="000412A9" w:rsidRPr="000412A9" w14:paraId="047DF155" w14:textId="77777777" w:rsidTr="000412A9">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3154AD9A" w14:textId="77777777" w:rsidR="000412A9" w:rsidRPr="000412A9" w:rsidRDefault="000412A9" w:rsidP="000412A9">
            <w:pPr>
              <w:pStyle w:val="CDIFigure-Table-BodyTextLeft"/>
            </w:pPr>
            <w:r w:rsidRPr="000412A9">
              <w:t>NT</w:t>
            </w:r>
            <w:r w:rsidRPr="000412A9">
              <w:rPr>
                <w:vertAlign w:val="superscript"/>
              </w:rPr>
              <w:t>d</w:t>
            </w:r>
          </w:p>
        </w:tc>
        <w:tc>
          <w:tcPr>
            <w:tcW w:w="1644" w:type="dxa"/>
            <w:shd w:val="clear" w:color="auto" w:fill="F2F2F2" w:themeFill="background1" w:themeFillShade="F2"/>
            <w:tcMar>
              <w:top w:w="113" w:type="dxa"/>
              <w:left w:w="113" w:type="dxa"/>
              <w:bottom w:w="113" w:type="dxa"/>
              <w:right w:w="113" w:type="dxa"/>
            </w:tcMar>
            <w:vAlign w:val="center"/>
          </w:tcPr>
          <w:p w14:paraId="1894AB5D" w14:textId="77777777" w:rsidR="000412A9" w:rsidRPr="000412A9" w:rsidRDefault="000412A9" w:rsidP="000412A9">
            <w:pPr>
              <w:pStyle w:val="CDIFigure-Table-BodyTextCentre"/>
            </w:pPr>
            <w:r w:rsidRPr="000412A9">
              <w:t>8 (0.6%)</w:t>
            </w:r>
          </w:p>
        </w:tc>
        <w:tc>
          <w:tcPr>
            <w:tcW w:w="1587" w:type="dxa"/>
            <w:shd w:val="clear" w:color="auto" w:fill="F2F2F2" w:themeFill="background1" w:themeFillShade="F2"/>
            <w:tcMar>
              <w:top w:w="113" w:type="dxa"/>
              <w:left w:w="113" w:type="dxa"/>
              <w:bottom w:w="113" w:type="dxa"/>
              <w:right w:w="113" w:type="dxa"/>
            </w:tcMar>
            <w:vAlign w:val="center"/>
          </w:tcPr>
          <w:p w14:paraId="1A7ECE07" w14:textId="77777777" w:rsidR="000412A9" w:rsidRPr="000412A9" w:rsidRDefault="000412A9" w:rsidP="000412A9">
            <w:pPr>
              <w:pStyle w:val="CDIFigure-Table-BodyTextCentre"/>
            </w:pPr>
            <w:r w:rsidRPr="000412A9">
              <w:t>14 (0.4%)</w:t>
            </w:r>
          </w:p>
        </w:tc>
        <w:tc>
          <w:tcPr>
            <w:tcW w:w="1701" w:type="dxa"/>
            <w:shd w:val="clear" w:color="auto" w:fill="F2F2F2" w:themeFill="background1" w:themeFillShade="F2"/>
            <w:tcMar>
              <w:top w:w="113" w:type="dxa"/>
              <w:left w:w="113" w:type="dxa"/>
              <w:bottom w:w="113" w:type="dxa"/>
              <w:right w:w="113" w:type="dxa"/>
            </w:tcMar>
            <w:vAlign w:val="center"/>
          </w:tcPr>
          <w:p w14:paraId="0DB2A1B6" w14:textId="77777777" w:rsidR="000412A9" w:rsidRPr="000412A9" w:rsidRDefault="000412A9" w:rsidP="000412A9">
            <w:pPr>
              <w:pStyle w:val="CDIFigure-Table-BodyTextCentre"/>
            </w:pPr>
            <w:r w:rsidRPr="000412A9">
              <w:t>18 (0.5%)</w:t>
            </w:r>
          </w:p>
        </w:tc>
        <w:tc>
          <w:tcPr>
            <w:tcW w:w="1871" w:type="dxa"/>
            <w:shd w:val="clear" w:color="auto" w:fill="F2F2F2" w:themeFill="background1" w:themeFillShade="F2"/>
            <w:tcMar>
              <w:top w:w="113" w:type="dxa"/>
              <w:left w:w="113" w:type="dxa"/>
              <w:bottom w:w="113" w:type="dxa"/>
              <w:right w:w="113" w:type="dxa"/>
            </w:tcMar>
            <w:vAlign w:val="center"/>
          </w:tcPr>
          <w:p w14:paraId="18F27B51" w14:textId="77777777" w:rsidR="000412A9" w:rsidRPr="000412A9" w:rsidRDefault="000412A9" w:rsidP="000412A9">
            <w:pPr>
              <w:pStyle w:val="CDIFigure-Table-BodyTextCentre"/>
            </w:pPr>
            <w:r w:rsidRPr="000412A9">
              <w:t>118 (0.5%)</w:t>
            </w:r>
          </w:p>
        </w:tc>
        <w:tc>
          <w:tcPr>
            <w:tcW w:w="1644" w:type="dxa"/>
            <w:shd w:val="clear" w:color="auto" w:fill="F2F2F2" w:themeFill="background1" w:themeFillShade="F2"/>
            <w:tcMar>
              <w:top w:w="113" w:type="dxa"/>
              <w:left w:w="113" w:type="dxa"/>
              <w:bottom w:w="113" w:type="dxa"/>
              <w:right w:w="113" w:type="dxa"/>
            </w:tcMar>
            <w:vAlign w:val="center"/>
          </w:tcPr>
          <w:p w14:paraId="29718EBF" w14:textId="77777777" w:rsidR="000412A9" w:rsidRPr="000412A9" w:rsidRDefault="000412A9" w:rsidP="000412A9">
            <w:pPr>
              <w:pStyle w:val="CDIFigure-Table-BodyTextCentre"/>
            </w:pPr>
            <w:r w:rsidRPr="000412A9">
              <w:t>119 (0.5%)</w:t>
            </w:r>
          </w:p>
        </w:tc>
      </w:tr>
      <w:tr w:rsidR="000412A9" w:rsidRPr="000412A9" w14:paraId="15CD7D96" w14:textId="77777777" w:rsidTr="000412A9">
        <w:trPr>
          <w:divId w:val="935526654"/>
          <w:trHeight w:val="20"/>
        </w:trPr>
        <w:tc>
          <w:tcPr>
            <w:tcW w:w="1191" w:type="dxa"/>
            <w:tcMar>
              <w:top w:w="113" w:type="dxa"/>
              <w:left w:w="85" w:type="dxa"/>
              <w:bottom w:w="113" w:type="dxa"/>
              <w:right w:w="85" w:type="dxa"/>
            </w:tcMar>
            <w:vAlign w:val="center"/>
          </w:tcPr>
          <w:p w14:paraId="6EA00957" w14:textId="77777777" w:rsidR="000412A9" w:rsidRPr="000412A9" w:rsidRDefault="000412A9" w:rsidP="000412A9">
            <w:pPr>
              <w:pStyle w:val="CDIFigure-Table-BodyTextLeft"/>
            </w:pPr>
            <w:r w:rsidRPr="000412A9">
              <w:t>Qld</w:t>
            </w:r>
            <w:r w:rsidRPr="000412A9">
              <w:rPr>
                <w:vertAlign w:val="superscript"/>
              </w:rPr>
              <w:t>d</w:t>
            </w:r>
          </w:p>
        </w:tc>
        <w:tc>
          <w:tcPr>
            <w:tcW w:w="1644" w:type="dxa"/>
            <w:tcMar>
              <w:top w:w="113" w:type="dxa"/>
              <w:left w:w="113" w:type="dxa"/>
              <w:bottom w:w="113" w:type="dxa"/>
              <w:right w:w="113" w:type="dxa"/>
            </w:tcMar>
            <w:vAlign w:val="center"/>
          </w:tcPr>
          <w:p w14:paraId="0C93490B" w14:textId="77777777" w:rsidR="000412A9" w:rsidRPr="000412A9" w:rsidRDefault="000412A9" w:rsidP="000412A9">
            <w:pPr>
              <w:pStyle w:val="CDIFigure-Table-BodyTextCentre"/>
            </w:pPr>
            <w:r w:rsidRPr="000412A9">
              <w:t>167 (12.5%)</w:t>
            </w:r>
          </w:p>
        </w:tc>
        <w:tc>
          <w:tcPr>
            <w:tcW w:w="1587" w:type="dxa"/>
            <w:tcMar>
              <w:top w:w="113" w:type="dxa"/>
              <w:left w:w="113" w:type="dxa"/>
              <w:bottom w:w="113" w:type="dxa"/>
              <w:right w:w="113" w:type="dxa"/>
            </w:tcMar>
            <w:vAlign w:val="center"/>
          </w:tcPr>
          <w:p w14:paraId="0965D6FC" w14:textId="77777777" w:rsidR="000412A9" w:rsidRPr="000412A9" w:rsidRDefault="000412A9" w:rsidP="000412A9">
            <w:pPr>
              <w:pStyle w:val="CDIFigure-Table-BodyTextCentre"/>
            </w:pPr>
            <w:r w:rsidRPr="000412A9">
              <w:t>521 (16.5%)</w:t>
            </w:r>
          </w:p>
        </w:tc>
        <w:tc>
          <w:tcPr>
            <w:tcW w:w="1701" w:type="dxa"/>
            <w:tcMar>
              <w:top w:w="113" w:type="dxa"/>
              <w:left w:w="113" w:type="dxa"/>
              <w:bottom w:w="113" w:type="dxa"/>
              <w:right w:w="113" w:type="dxa"/>
            </w:tcMar>
            <w:vAlign w:val="center"/>
          </w:tcPr>
          <w:p w14:paraId="22F52690" w14:textId="77777777" w:rsidR="000412A9" w:rsidRPr="000412A9" w:rsidRDefault="000412A9" w:rsidP="000412A9">
            <w:pPr>
              <w:pStyle w:val="CDIFigure-Table-BodyTextCentre"/>
            </w:pPr>
            <w:r w:rsidRPr="000412A9">
              <w:t>510 (13.9%)</w:t>
            </w:r>
          </w:p>
        </w:tc>
        <w:tc>
          <w:tcPr>
            <w:tcW w:w="1871" w:type="dxa"/>
            <w:tcMar>
              <w:top w:w="113" w:type="dxa"/>
              <w:left w:w="113" w:type="dxa"/>
              <w:bottom w:w="113" w:type="dxa"/>
              <w:right w:w="113" w:type="dxa"/>
            </w:tcMar>
            <w:vAlign w:val="center"/>
          </w:tcPr>
          <w:p w14:paraId="31D531D0" w14:textId="77777777" w:rsidR="000412A9" w:rsidRPr="000412A9" w:rsidRDefault="000412A9" w:rsidP="000412A9">
            <w:pPr>
              <w:pStyle w:val="CDIFigure-Table-BodyTextCentre"/>
            </w:pPr>
            <w:r w:rsidRPr="000412A9">
              <w:t>3,508 (15.9%)</w:t>
            </w:r>
          </w:p>
        </w:tc>
        <w:tc>
          <w:tcPr>
            <w:tcW w:w="1644" w:type="dxa"/>
            <w:tcMar>
              <w:top w:w="113" w:type="dxa"/>
              <w:left w:w="113" w:type="dxa"/>
              <w:bottom w:w="113" w:type="dxa"/>
              <w:right w:w="113" w:type="dxa"/>
            </w:tcMar>
            <w:vAlign w:val="center"/>
          </w:tcPr>
          <w:p w14:paraId="5AE4C7AF" w14:textId="77777777" w:rsidR="000412A9" w:rsidRPr="000412A9" w:rsidRDefault="000412A9" w:rsidP="000412A9">
            <w:pPr>
              <w:pStyle w:val="CDIFigure-Table-BodyTextCentre"/>
            </w:pPr>
            <w:r w:rsidRPr="000412A9">
              <w:t>3,515 (14.4%)</w:t>
            </w:r>
          </w:p>
        </w:tc>
      </w:tr>
      <w:tr w:rsidR="000412A9" w:rsidRPr="000412A9" w14:paraId="2C64A21D" w14:textId="77777777" w:rsidTr="000412A9">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0757A462" w14:textId="77777777" w:rsidR="000412A9" w:rsidRPr="000412A9" w:rsidRDefault="000412A9" w:rsidP="000412A9">
            <w:pPr>
              <w:pStyle w:val="CDIFigure-Table-BodyTextLeft"/>
            </w:pPr>
            <w:r w:rsidRPr="000412A9">
              <w:t>SA</w:t>
            </w:r>
          </w:p>
        </w:tc>
        <w:tc>
          <w:tcPr>
            <w:tcW w:w="1644" w:type="dxa"/>
            <w:shd w:val="clear" w:color="auto" w:fill="F2F2F2" w:themeFill="background1" w:themeFillShade="F2"/>
            <w:tcMar>
              <w:top w:w="113" w:type="dxa"/>
              <w:left w:w="113" w:type="dxa"/>
              <w:bottom w:w="113" w:type="dxa"/>
              <w:right w:w="113" w:type="dxa"/>
            </w:tcMar>
            <w:vAlign w:val="center"/>
          </w:tcPr>
          <w:p w14:paraId="484A029E" w14:textId="77777777" w:rsidR="000412A9" w:rsidRPr="000412A9" w:rsidRDefault="000412A9" w:rsidP="000412A9">
            <w:pPr>
              <w:pStyle w:val="CDIFigure-Table-BodyTextCentre"/>
            </w:pPr>
            <w:r w:rsidRPr="000412A9">
              <w:t>31 (2.3%)</w:t>
            </w:r>
          </w:p>
        </w:tc>
        <w:tc>
          <w:tcPr>
            <w:tcW w:w="1587" w:type="dxa"/>
            <w:shd w:val="clear" w:color="auto" w:fill="F2F2F2" w:themeFill="background1" w:themeFillShade="F2"/>
            <w:tcMar>
              <w:top w:w="113" w:type="dxa"/>
              <w:left w:w="113" w:type="dxa"/>
              <w:bottom w:w="113" w:type="dxa"/>
              <w:right w:w="113" w:type="dxa"/>
            </w:tcMar>
            <w:vAlign w:val="center"/>
          </w:tcPr>
          <w:p w14:paraId="5A533805" w14:textId="77777777" w:rsidR="000412A9" w:rsidRPr="000412A9" w:rsidRDefault="000412A9" w:rsidP="000412A9">
            <w:pPr>
              <w:pStyle w:val="CDIFigure-Table-BodyTextCentre"/>
            </w:pPr>
            <w:r w:rsidRPr="000412A9">
              <w:t>247 (7.8%)</w:t>
            </w:r>
          </w:p>
        </w:tc>
        <w:tc>
          <w:tcPr>
            <w:tcW w:w="1701" w:type="dxa"/>
            <w:shd w:val="clear" w:color="auto" w:fill="F2F2F2" w:themeFill="background1" w:themeFillShade="F2"/>
            <w:tcMar>
              <w:top w:w="113" w:type="dxa"/>
              <w:left w:w="113" w:type="dxa"/>
              <w:bottom w:w="113" w:type="dxa"/>
              <w:right w:w="113" w:type="dxa"/>
            </w:tcMar>
            <w:vAlign w:val="center"/>
          </w:tcPr>
          <w:p w14:paraId="459902BD" w14:textId="77777777" w:rsidR="000412A9" w:rsidRPr="000412A9" w:rsidRDefault="000412A9" w:rsidP="000412A9">
            <w:pPr>
              <w:pStyle w:val="CDIFigure-Table-BodyTextCentre"/>
            </w:pPr>
            <w:r w:rsidRPr="000412A9">
              <w:t>323 (8.8%)</w:t>
            </w:r>
          </w:p>
        </w:tc>
        <w:tc>
          <w:tcPr>
            <w:tcW w:w="1871" w:type="dxa"/>
            <w:shd w:val="clear" w:color="auto" w:fill="F2F2F2" w:themeFill="background1" w:themeFillShade="F2"/>
            <w:tcMar>
              <w:top w:w="113" w:type="dxa"/>
              <w:left w:w="113" w:type="dxa"/>
              <w:bottom w:w="113" w:type="dxa"/>
              <w:right w:w="113" w:type="dxa"/>
            </w:tcMar>
            <w:vAlign w:val="center"/>
          </w:tcPr>
          <w:p w14:paraId="1A0AEE38" w14:textId="77777777" w:rsidR="000412A9" w:rsidRPr="000412A9" w:rsidRDefault="000412A9" w:rsidP="000412A9">
            <w:pPr>
              <w:pStyle w:val="CDIFigure-Table-BodyTextCentre"/>
            </w:pPr>
            <w:r w:rsidRPr="000412A9">
              <w:t>1,709 (7.7%)</w:t>
            </w:r>
          </w:p>
        </w:tc>
        <w:tc>
          <w:tcPr>
            <w:tcW w:w="1644" w:type="dxa"/>
            <w:shd w:val="clear" w:color="auto" w:fill="F2F2F2" w:themeFill="background1" w:themeFillShade="F2"/>
            <w:tcMar>
              <w:top w:w="113" w:type="dxa"/>
              <w:left w:w="113" w:type="dxa"/>
              <w:bottom w:w="113" w:type="dxa"/>
              <w:right w:w="113" w:type="dxa"/>
            </w:tcMar>
            <w:vAlign w:val="center"/>
          </w:tcPr>
          <w:p w14:paraId="3061A0DA" w14:textId="77777777" w:rsidR="000412A9" w:rsidRPr="000412A9" w:rsidRDefault="000412A9" w:rsidP="000412A9">
            <w:pPr>
              <w:pStyle w:val="CDIFigure-Table-BodyTextCentre"/>
            </w:pPr>
            <w:r w:rsidRPr="000412A9">
              <w:t>1,714 (7.0%)</w:t>
            </w:r>
          </w:p>
        </w:tc>
      </w:tr>
      <w:tr w:rsidR="000412A9" w:rsidRPr="000412A9" w14:paraId="7B516F69" w14:textId="77777777" w:rsidTr="000412A9">
        <w:trPr>
          <w:divId w:val="935526654"/>
          <w:trHeight w:val="20"/>
        </w:trPr>
        <w:tc>
          <w:tcPr>
            <w:tcW w:w="1191" w:type="dxa"/>
            <w:tcMar>
              <w:top w:w="113" w:type="dxa"/>
              <w:left w:w="85" w:type="dxa"/>
              <w:bottom w:w="113" w:type="dxa"/>
              <w:right w:w="85" w:type="dxa"/>
            </w:tcMar>
            <w:vAlign w:val="center"/>
          </w:tcPr>
          <w:p w14:paraId="2BAC00FD" w14:textId="77777777" w:rsidR="000412A9" w:rsidRPr="000412A9" w:rsidRDefault="000412A9" w:rsidP="000412A9">
            <w:pPr>
              <w:pStyle w:val="CDIFigure-Table-BodyTextLeft"/>
            </w:pPr>
            <w:r w:rsidRPr="000412A9">
              <w:t>Tas.</w:t>
            </w:r>
          </w:p>
        </w:tc>
        <w:tc>
          <w:tcPr>
            <w:tcW w:w="1644" w:type="dxa"/>
            <w:tcMar>
              <w:top w:w="113" w:type="dxa"/>
              <w:left w:w="113" w:type="dxa"/>
              <w:bottom w:w="113" w:type="dxa"/>
              <w:right w:w="113" w:type="dxa"/>
            </w:tcMar>
            <w:vAlign w:val="center"/>
          </w:tcPr>
          <w:p w14:paraId="00AEA435" w14:textId="77777777" w:rsidR="000412A9" w:rsidRPr="000412A9" w:rsidRDefault="000412A9" w:rsidP="000412A9">
            <w:pPr>
              <w:pStyle w:val="CDIFigure-Table-BodyTextCentre"/>
            </w:pPr>
            <w:r w:rsidRPr="000412A9">
              <w:t>35 (2.6%)</w:t>
            </w:r>
          </w:p>
        </w:tc>
        <w:tc>
          <w:tcPr>
            <w:tcW w:w="1587" w:type="dxa"/>
            <w:tcMar>
              <w:top w:w="113" w:type="dxa"/>
              <w:left w:w="113" w:type="dxa"/>
              <w:bottom w:w="113" w:type="dxa"/>
              <w:right w:w="113" w:type="dxa"/>
            </w:tcMar>
            <w:vAlign w:val="center"/>
          </w:tcPr>
          <w:p w14:paraId="46DE44DE" w14:textId="77777777" w:rsidR="000412A9" w:rsidRPr="000412A9" w:rsidRDefault="000412A9" w:rsidP="000412A9">
            <w:pPr>
              <w:pStyle w:val="CDIFigure-Table-BodyTextCentre"/>
            </w:pPr>
            <w:r w:rsidRPr="000412A9">
              <w:t>54 (1.7%)</w:t>
            </w:r>
          </w:p>
        </w:tc>
        <w:tc>
          <w:tcPr>
            <w:tcW w:w="1701" w:type="dxa"/>
            <w:tcMar>
              <w:top w:w="113" w:type="dxa"/>
              <w:left w:w="113" w:type="dxa"/>
              <w:bottom w:w="113" w:type="dxa"/>
              <w:right w:w="113" w:type="dxa"/>
            </w:tcMar>
            <w:vAlign w:val="center"/>
          </w:tcPr>
          <w:p w14:paraId="5804DAA8" w14:textId="77777777" w:rsidR="000412A9" w:rsidRPr="000412A9" w:rsidRDefault="000412A9" w:rsidP="000412A9">
            <w:pPr>
              <w:pStyle w:val="CDIFigure-Table-BodyTextCentre"/>
            </w:pPr>
            <w:r w:rsidRPr="000412A9">
              <w:t>63 (1.7%)</w:t>
            </w:r>
          </w:p>
        </w:tc>
        <w:tc>
          <w:tcPr>
            <w:tcW w:w="1871" w:type="dxa"/>
            <w:tcMar>
              <w:top w:w="113" w:type="dxa"/>
              <w:left w:w="113" w:type="dxa"/>
              <w:bottom w:w="113" w:type="dxa"/>
              <w:right w:w="113" w:type="dxa"/>
            </w:tcMar>
            <w:vAlign w:val="center"/>
          </w:tcPr>
          <w:p w14:paraId="4D453473" w14:textId="77777777" w:rsidR="000412A9" w:rsidRPr="000412A9" w:rsidRDefault="000412A9" w:rsidP="000412A9">
            <w:pPr>
              <w:pStyle w:val="CDIFigure-Table-BodyTextCentre"/>
            </w:pPr>
            <w:r w:rsidRPr="000412A9">
              <w:t>326 (1.5%)</w:t>
            </w:r>
          </w:p>
        </w:tc>
        <w:tc>
          <w:tcPr>
            <w:tcW w:w="1644" w:type="dxa"/>
            <w:tcMar>
              <w:top w:w="113" w:type="dxa"/>
              <w:left w:w="113" w:type="dxa"/>
              <w:bottom w:w="113" w:type="dxa"/>
              <w:right w:w="113" w:type="dxa"/>
            </w:tcMar>
            <w:vAlign w:val="center"/>
          </w:tcPr>
          <w:p w14:paraId="72F9FC50" w14:textId="77777777" w:rsidR="000412A9" w:rsidRPr="000412A9" w:rsidRDefault="000412A9" w:rsidP="000412A9">
            <w:pPr>
              <w:pStyle w:val="CDIFigure-Table-BodyTextCentre"/>
            </w:pPr>
            <w:r w:rsidRPr="000412A9">
              <w:t>339 (1.4%)</w:t>
            </w:r>
          </w:p>
        </w:tc>
      </w:tr>
      <w:tr w:rsidR="000412A9" w:rsidRPr="000412A9" w14:paraId="47594C4D" w14:textId="77777777" w:rsidTr="000412A9">
        <w:trPr>
          <w:divId w:val="935526654"/>
          <w:trHeight w:val="20"/>
        </w:trPr>
        <w:tc>
          <w:tcPr>
            <w:tcW w:w="1191" w:type="dxa"/>
            <w:shd w:val="clear" w:color="auto" w:fill="F2F2F2" w:themeFill="background1" w:themeFillShade="F2"/>
            <w:tcMar>
              <w:top w:w="113" w:type="dxa"/>
              <w:left w:w="85" w:type="dxa"/>
              <w:bottom w:w="113" w:type="dxa"/>
              <w:right w:w="85" w:type="dxa"/>
            </w:tcMar>
            <w:vAlign w:val="center"/>
          </w:tcPr>
          <w:p w14:paraId="7E2C1424" w14:textId="77777777" w:rsidR="000412A9" w:rsidRPr="000412A9" w:rsidRDefault="000412A9" w:rsidP="000412A9">
            <w:pPr>
              <w:pStyle w:val="CDIFigure-Table-BodyTextLeft"/>
            </w:pPr>
            <w:r w:rsidRPr="000412A9">
              <w:t>Vic.</w:t>
            </w:r>
            <w:r w:rsidRPr="000412A9">
              <w:rPr>
                <w:vertAlign w:val="superscript"/>
              </w:rPr>
              <w:t>d</w:t>
            </w:r>
          </w:p>
        </w:tc>
        <w:tc>
          <w:tcPr>
            <w:tcW w:w="1644" w:type="dxa"/>
            <w:shd w:val="clear" w:color="auto" w:fill="F2F2F2" w:themeFill="background1" w:themeFillShade="F2"/>
            <w:tcMar>
              <w:top w:w="113" w:type="dxa"/>
              <w:left w:w="113" w:type="dxa"/>
              <w:bottom w:w="113" w:type="dxa"/>
              <w:right w:w="113" w:type="dxa"/>
            </w:tcMar>
            <w:vAlign w:val="center"/>
          </w:tcPr>
          <w:p w14:paraId="7C0D92CC" w14:textId="77777777" w:rsidR="000412A9" w:rsidRPr="000412A9" w:rsidRDefault="000412A9" w:rsidP="000412A9">
            <w:pPr>
              <w:pStyle w:val="CDIFigure-Table-BodyTextCentre"/>
            </w:pPr>
            <w:r w:rsidRPr="000412A9">
              <w:t>723 (54.0%)</w:t>
            </w:r>
          </w:p>
        </w:tc>
        <w:tc>
          <w:tcPr>
            <w:tcW w:w="1587" w:type="dxa"/>
            <w:shd w:val="clear" w:color="auto" w:fill="F2F2F2" w:themeFill="background1" w:themeFillShade="F2"/>
            <w:tcMar>
              <w:top w:w="113" w:type="dxa"/>
              <w:left w:w="113" w:type="dxa"/>
              <w:bottom w:w="113" w:type="dxa"/>
              <w:right w:w="113" w:type="dxa"/>
            </w:tcMar>
            <w:vAlign w:val="center"/>
          </w:tcPr>
          <w:p w14:paraId="2FC5A7B4" w14:textId="77777777" w:rsidR="000412A9" w:rsidRPr="000412A9" w:rsidRDefault="000412A9" w:rsidP="000412A9">
            <w:pPr>
              <w:pStyle w:val="CDIFigure-Table-BodyTextCentre"/>
            </w:pPr>
            <w:r w:rsidRPr="000412A9">
              <w:t>973 (30.8%)</w:t>
            </w:r>
          </w:p>
        </w:tc>
        <w:tc>
          <w:tcPr>
            <w:tcW w:w="1701" w:type="dxa"/>
            <w:shd w:val="clear" w:color="auto" w:fill="F2F2F2" w:themeFill="background1" w:themeFillShade="F2"/>
            <w:tcMar>
              <w:top w:w="113" w:type="dxa"/>
              <w:left w:w="113" w:type="dxa"/>
              <w:bottom w:w="113" w:type="dxa"/>
              <w:right w:w="113" w:type="dxa"/>
            </w:tcMar>
            <w:vAlign w:val="center"/>
          </w:tcPr>
          <w:p w14:paraId="4CBF6727" w14:textId="77777777" w:rsidR="000412A9" w:rsidRPr="000412A9" w:rsidRDefault="000412A9" w:rsidP="000412A9">
            <w:pPr>
              <w:pStyle w:val="CDIFigure-Table-BodyTextCentre"/>
            </w:pPr>
            <w:r w:rsidRPr="000412A9">
              <w:t>1,355 (36.9%)</w:t>
            </w:r>
          </w:p>
        </w:tc>
        <w:tc>
          <w:tcPr>
            <w:tcW w:w="1871" w:type="dxa"/>
            <w:shd w:val="clear" w:color="auto" w:fill="F2F2F2" w:themeFill="background1" w:themeFillShade="F2"/>
            <w:tcMar>
              <w:top w:w="113" w:type="dxa"/>
              <w:left w:w="113" w:type="dxa"/>
              <w:bottom w:w="113" w:type="dxa"/>
              <w:right w:w="113" w:type="dxa"/>
            </w:tcMar>
            <w:vAlign w:val="center"/>
          </w:tcPr>
          <w:p w14:paraId="65E516F0" w14:textId="77777777" w:rsidR="000412A9" w:rsidRPr="000412A9" w:rsidRDefault="000412A9" w:rsidP="000412A9">
            <w:pPr>
              <w:pStyle w:val="CDIFigure-Table-BodyTextCentre"/>
            </w:pPr>
            <w:r w:rsidRPr="000412A9">
              <w:t>7,560 (34.2%)</w:t>
            </w:r>
          </w:p>
        </w:tc>
        <w:tc>
          <w:tcPr>
            <w:tcW w:w="1644" w:type="dxa"/>
            <w:shd w:val="clear" w:color="auto" w:fill="F2F2F2" w:themeFill="background1" w:themeFillShade="F2"/>
            <w:tcMar>
              <w:top w:w="113" w:type="dxa"/>
              <w:left w:w="113" w:type="dxa"/>
              <w:bottom w:w="113" w:type="dxa"/>
              <w:right w:w="113" w:type="dxa"/>
            </w:tcMar>
            <w:vAlign w:val="center"/>
          </w:tcPr>
          <w:p w14:paraId="20ADD1E0" w14:textId="77777777" w:rsidR="000412A9" w:rsidRPr="000412A9" w:rsidRDefault="000412A9" w:rsidP="000412A9">
            <w:pPr>
              <w:pStyle w:val="CDIFigure-Table-BodyTextCentre"/>
            </w:pPr>
            <w:r w:rsidRPr="000412A9">
              <w:t>9,082 (37.3%)</w:t>
            </w:r>
          </w:p>
        </w:tc>
      </w:tr>
      <w:tr w:rsidR="000412A9" w:rsidRPr="000412A9" w14:paraId="1243DC18" w14:textId="77777777" w:rsidTr="000412A9">
        <w:trPr>
          <w:divId w:val="935526654"/>
          <w:trHeight w:val="20"/>
        </w:trPr>
        <w:tc>
          <w:tcPr>
            <w:tcW w:w="1191" w:type="dxa"/>
            <w:tcMar>
              <w:top w:w="113" w:type="dxa"/>
              <w:left w:w="85" w:type="dxa"/>
              <w:bottom w:w="113" w:type="dxa"/>
              <w:right w:w="85" w:type="dxa"/>
            </w:tcMar>
            <w:vAlign w:val="center"/>
          </w:tcPr>
          <w:p w14:paraId="47D0FC37" w14:textId="77777777" w:rsidR="000412A9" w:rsidRPr="000412A9" w:rsidRDefault="000412A9" w:rsidP="000412A9">
            <w:pPr>
              <w:pStyle w:val="CDIFigure-Table-BodyTextLeft"/>
            </w:pPr>
            <w:r w:rsidRPr="000412A9">
              <w:t>WA</w:t>
            </w:r>
            <w:r w:rsidRPr="000412A9">
              <w:rPr>
                <w:vertAlign w:val="superscript"/>
              </w:rPr>
              <w:t>d</w:t>
            </w:r>
          </w:p>
        </w:tc>
        <w:tc>
          <w:tcPr>
            <w:tcW w:w="1644" w:type="dxa"/>
            <w:tcMar>
              <w:top w:w="113" w:type="dxa"/>
              <w:left w:w="113" w:type="dxa"/>
              <w:bottom w:w="113" w:type="dxa"/>
              <w:right w:w="113" w:type="dxa"/>
            </w:tcMar>
            <w:vAlign w:val="center"/>
          </w:tcPr>
          <w:p w14:paraId="3768A671" w14:textId="77777777" w:rsidR="000412A9" w:rsidRPr="000412A9" w:rsidRDefault="000412A9" w:rsidP="000412A9">
            <w:pPr>
              <w:pStyle w:val="CDIFigure-Table-BodyTextCentre"/>
            </w:pPr>
            <w:r w:rsidRPr="000412A9">
              <w:t>77 (5.8%)</w:t>
            </w:r>
          </w:p>
        </w:tc>
        <w:tc>
          <w:tcPr>
            <w:tcW w:w="1587" w:type="dxa"/>
            <w:tcMar>
              <w:top w:w="113" w:type="dxa"/>
              <w:left w:w="113" w:type="dxa"/>
              <w:bottom w:w="113" w:type="dxa"/>
              <w:right w:w="113" w:type="dxa"/>
            </w:tcMar>
            <w:vAlign w:val="center"/>
          </w:tcPr>
          <w:p w14:paraId="44C61C6F" w14:textId="77777777" w:rsidR="000412A9" w:rsidRPr="000412A9" w:rsidRDefault="000412A9" w:rsidP="000412A9">
            <w:pPr>
              <w:pStyle w:val="CDIFigure-Table-BodyTextCentre"/>
            </w:pPr>
            <w:r w:rsidRPr="000412A9">
              <w:t>230 (7.3%)</w:t>
            </w:r>
          </w:p>
        </w:tc>
        <w:tc>
          <w:tcPr>
            <w:tcW w:w="1701" w:type="dxa"/>
            <w:tcMar>
              <w:top w:w="113" w:type="dxa"/>
              <w:left w:w="113" w:type="dxa"/>
              <w:bottom w:w="113" w:type="dxa"/>
              <w:right w:w="113" w:type="dxa"/>
            </w:tcMar>
            <w:vAlign w:val="center"/>
          </w:tcPr>
          <w:p w14:paraId="7F3DB0ED" w14:textId="77777777" w:rsidR="000412A9" w:rsidRPr="000412A9" w:rsidRDefault="000412A9" w:rsidP="000412A9">
            <w:pPr>
              <w:pStyle w:val="CDIFigure-Table-BodyTextCentre"/>
            </w:pPr>
            <w:r w:rsidRPr="000412A9">
              <w:t>300 (8.2%)</w:t>
            </w:r>
          </w:p>
        </w:tc>
        <w:tc>
          <w:tcPr>
            <w:tcW w:w="1871" w:type="dxa"/>
            <w:tcMar>
              <w:top w:w="113" w:type="dxa"/>
              <w:left w:w="113" w:type="dxa"/>
              <w:bottom w:w="113" w:type="dxa"/>
              <w:right w:w="113" w:type="dxa"/>
            </w:tcMar>
            <w:vAlign w:val="center"/>
          </w:tcPr>
          <w:p w14:paraId="7CB975CC" w14:textId="77777777" w:rsidR="000412A9" w:rsidRPr="000412A9" w:rsidRDefault="000412A9" w:rsidP="000412A9">
            <w:pPr>
              <w:pStyle w:val="CDIFigure-Table-BodyTextCentre"/>
            </w:pPr>
            <w:r w:rsidRPr="000412A9">
              <w:t>1,361 (6.2%)</w:t>
            </w:r>
          </w:p>
        </w:tc>
        <w:tc>
          <w:tcPr>
            <w:tcW w:w="1644" w:type="dxa"/>
            <w:tcMar>
              <w:top w:w="113" w:type="dxa"/>
              <w:left w:w="113" w:type="dxa"/>
              <w:bottom w:w="113" w:type="dxa"/>
              <w:right w:w="113" w:type="dxa"/>
            </w:tcMar>
            <w:vAlign w:val="center"/>
          </w:tcPr>
          <w:p w14:paraId="71E8FD21" w14:textId="77777777" w:rsidR="000412A9" w:rsidRPr="000412A9" w:rsidRDefault="000412A9" w:rsidP="000412A9">
            <w:pPr>
              <w:pStyle w:val="CDIFigure-Table-BodyTextCentre"/>
            </w:pPr>
            <w:r w:rsidRPr="000412A9">
              <w:t>1,370 (5.6%)</w:t>
            </w:r>
          </w:p>
        </w:tc>
      </w:tr>
      <w:tr w:rsidR="000412A9" w:rsidRPr="000412A9" w14:paraId="3EC272EF" w14:textId="77777777" w:rsidTr="000412A9">
        <w:trPr>
          <w:divId w:val="935526654"/>
          <w:trHeight w:val="20"/>
        </w:trPr>
        <w:tc>
          <w:tcPr>
            <w:tcW w:w="1191" w:type="dxa"/>
            <w:shd w:val="clear" w:color="auto" w:fill="C5FFEF" w:themeFill="background2" w:themeFillTint="33"/>
            <w:tcMar>
              <w:top w:w="113" w:type="dxa"/>
              <w:left w:w="85" w:type="dxa"/>
              <w:bottom w:w="113" w:type="dxa"/>
              <w:right w:w="85" w:type="dxa"/>
            </w:tcMar>
            <w:vAlign w:val="center"/>
          </w:tcPr>
          <w:p w14:paraId="505F36FF" w14:textId="77777777" w:rsidR="000412A9" w:rsidRPr="000412A9" w:rsidRDefault="000412A9" w:rsidP="000412A9">
            <w:pPr>
              <w:pStyle w:val="CDIFigure-Table-TotalLeft"/>
            </w:pPr>
            <w:r w:rsidRPr="000412A9">
              <w:t>Australia</w:t>
            </w:r>
          </w:p>
        </w:tc>
        <w:tc>
          <w:tcPr>
            <w:tcW w:w="1644" w:type="dxa"/>
            <w:shd w:val="clear" w:color="auto" w:fill="C5FFEF" w:themeFill="background2" w:themeFillTint="33"/>
            <w:tcMar>
              <w:top w:w="113" w:type="dxa"/>
              <w:left w:w="113" w:type="dxa"/>
              <w:bottom w:w="113" w:type="dxa"/>
              <w:right w:w="113" w:type="dxa"/>
            </w:tcMar>
            <w:vAlign w:val="center"/>
          </w:tcPr>
          <w:p w14:paraId="6FCDA9E7" w14:textId="77777777" w:rsidR="000412A9" w:rsidRPr="000412A9" w:rsidRDefault="000412A9" w:rsidP="000412A9">
            <w:pPr>
              <w:pStyle w:val="CDIFigure-Table-TotalCentre"/>
            </w:pPr>
            <w:r w:rsidRPr="000412A9">
              <w:t>1,338 (100.0%)</w:t>
            </w:r>
          </w:p>
        </w:tc>
        <w:tc>
          <w:tcPr>
            <w:tcW w:w="1587" w:type="dxa"/>
            <w:shd w:val="clear" w:color="auto" w:fill="C5FFEF" w:themeFill="background2" w:themeFillTint="33"/>
            <w:tcMar>
              <w:top w:w="113" w:type="dxa"/>
              <w:left w:w="113" w:type="dxa"/>
              <w:bottom w:w="113" w:type="dxa"/>
              <w:right w:w="113" w:type="dxa"/>
            </w:tcMar>
            <w:vAlign w:val="center"/>
          </w:tcPr>
          <w:p w14:paraId="3FFBF7E2" w14:textId="77777777" w:rsidR="000412A9" w:rsidRPr="000412A9" w:rsidRDefault="000412A9" w:rsidP="000412A9">
            <w:pPr>
              <w:pStyle w:val="CDIFigure-Table-TotalCentre"/>
            </w:pPr>
            <w:r w:rsidRPr="000412A9">
              <w:t>3,163 (100.0%)</w:t>
            </w:r>
          </w:p>
        </w:tc>
        <w:tc>
          <w:tcPr>
            <w:tcW w:w="1701" w:type="dxa"/>
            <w:shd w:val="clear" w:color="auto" w:fill="C5FFEF" w:themeFill="background2" w:themeFillTint="33"/>
            <w:tcMar>
              <w:top w:w="113" w:type="dxa"/>
              <w:left w:w="113" w:type="dxa"/>
              <w:bottom w:w="113" w:type="dxa"/>
              <w:right w:w="113" w:type="dxa"/>
            </w:tcMar>
            <w:vAlign w:val="center"/>
          </w:tcPr>
          <w:p w14:paraId="40616168" w14:textId="77777777" w:rsidR="000412A9" w:rsidRPr="000412A9" w:rsidRDefault="000412A9" w:rsidP="000412A9">
            <w:pPr>
              <w:pStyle w:val="CDIFigure-Table-TotalCentre"/>
            </w:pPr>
            <w:r w:rsidRPr="000412A9">
              <w:t>3,672 (100.0%)</w:t>
            </w:r>
          </w:p>
        </w:tc>
        <w:tc>
          <w:tcPr>
            <w:tcW w:w="1871" w:type="dxa"/>
            <w:shd w:val="clear" w:color="auto" w:fill="C5FFEF" w:themeFill="background2" w:themeFillTint="33"/>
            <w:tcMar>
              <w:top w:w="113" w:type="dxa"/>
              <w:left w:w="113" w:type="dxa"/>
              <w:bottom w:w="113" w:type="dxa"/>
              <w:right w:w="113" w:type="dxa"/>
            </w:tcMar>
            <w:vAlign w:val="center"/>
          </w:tcPr>
          <w:p w14:paraId="72E2B77B" w14:textId="77777777" w:rsidR="000412A9" w:rsidRPr="000412A9" w:rsidRDefault="000412A9" w:rsidP="000412A9">
            <w:pPr>
              <w:pStyle w:val="CDIFigure-Table-TotalCentre"/>
            </w:pPr>
            <w:r w:rsidRPr="000412A9">
              <w:t>22,084 (100.0%)</w:t>
            </w:r>
          </w:p>
        </w:tc>
        <w:tc>
          <w:tcPr>
            <w:tcW w:w="1644" w:type="dxa"/>
            <w:shd w:val="clear" w:color="auto" w:fill="C5FFEF" w:themeFill="background2" w:themeFillTint="33"/>
            <w:tcMar>
              <w:top w:w="113" w:type="dxa"/>
              <w:left w:w="113" w:type="dxa"/>
              <w:bottom w:w="113" w:type="dxa"/>
              <w:right w:w="113" w:type="dxa"/>
            </w:tcMar>
            <w:vAlign w:val="center"/>
          </w:tcPr>
          <w:p w14:paraId="7EA5EEAE" w14:textId="77777777" w:rsidR="000412A9" w:rsidRPr="000412A9" w:rsidRDefault="000412A9" w:rsidP="000412A9">
            <w:pPr>
              <w:pStyle w:val="CDIFigure-Table-TotalCentre"/>
            </w:pPr>
            <w:r w:rsidRPr="000412A9">
              <w:t>24,357 (100.0%)</w:t>
            </w:r>
          </w:p>
        </w:tc>
      </w:tr>
    </w:tbl>
    <w:p w14:paraId="294B0B6B" w14:textId="77777777" w:rsidR="00BA4486" w:rsidRDefault="00BA4486" w:rsidP="000412A9">
      <w:pPr>
        <w:pStyle w:val="CDIFigure-Table-FirstFootnote"/>
        <w:divId w:val="935526654"/>
      </w:pPr>
      <w:r>
        <w:t>a</w:t>
      </w:r>
      <w:r>
        <w:tab/>
        <w:t>Source: NNDSS, extracted on 18 January 2024 for deaths with an illness onset date to 14 January 2024.</w:t>
      </w:r>
    </w:p>
    <w:p w14:paraId="3F01BEB8" w14:textId="77777777" w:rsidR="00BA4486" w:rsidRDefault="00BA4486" w:rsidP="00BA4486">
      <w:pPr>
        <w:pStyle w:val="CDIFigure-Table-Footnote"/>
        <w:divId w:val="935526654"/>
      </w:pPr>
      <w:r>
        <w:t>b</w:t>
      </w:r>
      <w:r>
        <w:tab/>
        <w:t>Deaths are categorised into time periods using date of death. Deaths with a missing date of death are classified using date of illness onset.</w:t>
      </w:r>
    </w:p>
    <w:p w14:paraId="40FE712F" w14:textId="65A83669" w:rsidR="00BA4486" w:rsidRDefault="00BA4486" w:rsidP="00BA4486">
      <w:pPr>
        <w:pStyle w:val="CDIFigure-Table-Footnote"/>
        <w:divId w:val="935526654"/>
      </w:pPr>
      <w:r>
        <w:t>c</w:t>
      </w:r>
      <w:r>
        <w:tab/>
        <w:t>ACT: Australian Capital Territory; NSW: New South Wales; NT: Northern Territory; Qld: Queensland; SA: South Australia; Tas.: Tasmania; Vic.: Victoria; WA: Western Australia.</w:t>
      </w:r>
    </w:p>
    <w:p w14:paraId="414A809C" w14:textId="7C48F7D4" w:rsidR="00BA4486" w:rsidRDefault="00BA4486" w:rsidP="00BA4486">
      <w:pPr>
        <w:pStyle w:val="CDIFigure-Table-Footnote"/>
        <w:divId w:val="935526654"/>
      </w:pPr>
      <w:r>
        <w:t>d</w:t>
      </w:r>
      <w:r>
        <w:tab/>
        <w:t>Six jurisdictions have ceased collecting and reporting data on probable COVID-19 cases: Victoria ceased collection on 1 July 2023; Queensland on 1 September 2023; New South Wales on 1 October 2023; Western Australia on 9 October 2023; the Northern Territory on 21 October 2023; and the Australian Capital Territory on 22 December 2023. Rapid antigen tests (</w:t>
      </w:r>
      <w:r w:rsidRPr="00BA4486">
        <w:rPr>
          <w:i/>
          <w:iCs/>
        </w:rPr>
        <w:t>probable COVID-19</w:t>
      </w:r>
      <w:r>
        <w:t xml:space="preserve"> cases) administered in healthcare or aged care settings continue to be reported to the NNDSS by some of these jurisdictions.</w:t>
      </w:r>
    </w:p>
    <w:p w14:paraId="19A7FF00" w14:textId="21C82A31" w:rsidR="00BA4486" w:rsidRDefault="00BA4486" w:rsidP="00C8396A">
      <w:pPr>
        <w:pStyle w:val="CDIFigure-Table-Title"/>
        <w:divId w:val="935526654"/>
      </w:pPr>
      <w:r w:rsidRPr="00BA4486">
        <w:t>Table 7: COVID-19 associated case fatality rates among cases notified to NNDSS, by age group and date of onset, 1 January 2020 to 31 December 2023</w:t>
      </w:r>
      <w:proofErr w:type="gramStart"/>
      <w:r w:rsidRPr="00BA4486">
        <w:rPr>
          <w:vertAlign w:val="superscript"/>
        </w:rPr>
        <w:t>a,b</w:t>
      </w:r>
      <w:proofErr w:type="gramEnd"/>
      <w:r w:rsidRPr="00BA4486">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7: COVID-19 associated case fatality rates among cases notified to NNDSS, by age group and date of onset, 1 January 2020 to 31 December 2023"/>
        <w:tblDescription w:val="A table detailing case fatality rates by age group, for cases with an onset date (excluding onset dates in the two most recent reporting weeks) during the entire Omicron wave to date (15 December 2021 – 31 December 2023); during the Delta wave (16 June 2021 – 14 December 2021) and for the pandemic to date (commencing 1 January 2020). The tabulated rates show that the case fatality rate increases with increasing age, with case fatality rates of &lt; 0.05% for those less than 30 years of age, regardless of the prevalent SARS-CoV-2 variant or subvariant during sequential waves of the pandemic. Conversely, the case fatality rate in those aged 70 years and over is 2.24% for the pandemic to date, though case fatality rates due to the Omicron subvariants have been lower than the corresponding Delta-wave rates in each age group. Amongst all cases, the overall case fatality rate for the pandemic to date is 0.21%, with overall case fatality rates across the main waves to date of 0.71% (Delta) and 0.19% (overall Omicron wave). It should be noted that the calculated case fatality rate is dependent on the total number of cases reported and is likely overestimated due to under-reporting of non-severe cases. "/>
      </w:tblPr>
      <w:tblGrid>
        <w:gridCol w:w="1984"/>
        <w:gridCol w:w="2551"/>
        <w:gridCol w:w="2552"/>
        <w:gridCol w:w="2551"/>
      </w:tblGrid>
      <w:tr w:rsidR="000412A9" w:rsidRPr="000412A9" w14:paraId="5D267D78" w14:textId="77777777" w:rsidTr="00C8396A">
        <w:trPr>
          <w:divId w:val="935526654"/>
          <w:trHeight w:val="20"/>
          <w:tblHeader/>
        </w:trPr>
        <w:tc>
          <w:tcPr>
            <w:tcW w:w="1984" w:type="dxa"/>
            <w:shd w:val="clear" w:color="auto" w:fill="033636" w:themeFill="text2"/>
            <w:tcMar>
              <w:top w:w="113" w:type="dxa"/>
              <w:left w:w="113" w:type="dxa"/>
              <w:bottom w:w="113" w:type="dxa"/>
              <w:right w:w="113" w:type="dxa"/>
            </w:tcMar>
            <w:vAlign w:val="center"/>
          </w:tcPr>
          <w:p w14:paraId="08E2A9CB" w14:textId="77777777" w:rsidR="000412A9" w:rsidRPr="000412A9" w:rsidRDefault="000412A9" w:rsidP="000412A9">
            <w:pPr>
              <w:pStyle w:val="CDIFigure-Table-H1Left"/>
            </w:pPr>
            <w:r w:rsidRPr="000412A9">
              <w:t>Age group (years)</w:t>
            </w:r>
          </w:p>
        </w:tc>
        <w:tc>
          <w:tcPr>
            <w:tcW w:w="2551" w:type="dxa"/>
            <w:shd w:val="clear" w:color="auto" w:fill="033636" w:themeFill="text2"/>
            <w:tcMar>
              <w:top w:w="113" w:type="dxa"/>
              <w:left w:w="113" w:type="dxa"/>
              <w:bottom w:w="113" w:type="dxa"/>
              <w:right w:w="113" w:type="dxa"/>
            </w:tcMar>
            <w:vAlign w:val="center"/>
          </w:tcPr>
          <w:p w14:paraId="7A988BF0" w14:textId="1733396D" w:rsidR="000412A9" w:rsidRPr="000412A9" w:rsidRDefault="000412A9" w:rsidP="000412A9">
            <w:pPr>
              <w:pStyle w:val="CDIFigure-Table-H1"/>
            </w:pPr>
            <w:r w:rsidRPr="000412A9">
              <w:t>Omicron wave to date 15</w:t>
            </w:r>
            <w:r w:rsidR="00C8396A">
              <w:t> </w:t>
            </w:r>
            <w:r w:rsidRPr="000412A9">
              <w:t>December 2021 – 31</w:t>
            </w:r>
            <w:r w:rsidR="00C8396A">
              <w:t> </w:t>
            </w:r>
            <w:r w:rsidRPr="000412A9">
              <w:t>December 2023</w:t>
            </w:r>
          </w:p>
        </w:tc>
        <w:tc>
          <w:tcPr>
            <w:tcW w:w="2552" w:type="dxa"/>
            <w:shd w:val="clear" w:color="auto" w:fill="033636" w:themeFill="text2"/>
            <w:tcMar>
              <w:top w:w="113" w:type="dxa"/>
              <w:left w:w="113" w:type="dxa"/>
              <w:bottom w:w="113" w:type="dxa"/>
              <w:right w:w="113" w:type="dxa"/>
            </w:tcMar>
            <w:vAlign w:val="center"/>
          </w:tcPr>
          <w:p w14:paraId="493D630F" w14:textId="77777777" w:rsidR="000412A9" w:rsidRPr="000412A9" w:rsidRDefault="000412A9" w:rsidP="000412A9">
            <w:pPr>
              <w:pStyle w:val="CDIFigure-Table-H1"/>
            </w:pPr>
            <w:r w:rsidRPr="000412A9">
              <w:t>Delta wave</w:t>
            </w:r>
            <w:r w:rsidRPr="000412A9">
              <w:br/>
              <w:t>16 June – 14 December 2021</w:t>
            </w:r>
          </w:p>
        </w:tc>
        <w:tc>
          <w:tcPr>
            <w:tcW w:w="2551" w:type="dxa"/>
            <w:shd w:val="clear" w:color="auto" w:fill="033636" w:themeFill="text2"/>
            <w:tcMar>
              <w:top w:w="113" w:type="dxa"/>
              <w:left w:w="113" w:type="dxa"/>
              <w:bottom w:w="113" w:type="dxa"/>
              <w:right w:w="113" w:type="dxa"/>
            </w:tcMar>
            <w:vAlign w:val="center"/>
          </w:tcPr>
          <w:p w14:paraId="530E0D71" w14:textId="5346650A" w:rsidR="000412A9" w:rsidRPr="000412A9" w:rsidRDefault="000412A9" w:rsidP="000412A9">
            <w:pPr>
              <w:pStyle w:val="CDIFigure-Table-H1"/>
            </w:pPr>
            <w:r w:rsidRPr="000412A9">
              <w:t>Pandemic to date 1</w:t>
            </w:r>
            <w:r w:rsidR="00C8396A">
              <w:t> </w:t>
            </w:r>
            <w:r w:rsidRPr="000412A9">
              <w:t>January</w:t>
            </w:r>
            <w:r w:rsidR="00C8396A">
              <w:t> </w:t>
            </w:r>
            <w:r w:rsidRPr="000412A9">
              <w:t>2020 – 31</w:t>
            </w:r>
            <w:r w:rsidR="00C8396A">
              <w:t> </w:t>
            </w:r>
            <w:r w:rsidRPr="000412A9">
              <w:t>December</w:t>
            </w:r>
            <w:r w:rsidR="00C8396A">
              <w:t> </w:t>
            </w:r>
            <w:r w:rsidRPr="000412A9">
              <w:t>2023</w:t>
            </w:r>
          </w:p>
        </w:tc>
      </w:tr>
      <w:tr w:rsidR="000412A9" w:rsidRPr="000412A9" w14:paraId="5ECC399A" w14:textId="77777777" w:rsidTr="00C8396A">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28A84122" w14:textId="77777777" w:rsidR="000412A9" w:rsidRPr="000412A9" w:rsidRDefault="000412A9" w:rsidP="000412A9">
            <w:pPr>
              <w:pStyle w:val="CDIFigure-Table-BodyTextLeft"/>
            </w:pPr>
            <w:r w:rsidRPr="000412A9">
              <w:t>0–9</w:t>
            </w:r>
          </w:p>
        </w:tc>
        <w:tc>
          <w:tcPr>
            <w:tcW w:w="2551" w:type="dxa"/>
            <w:shd w:val="clear" w:color="auto" w:fill="F2F2F2" w:themeFill="background1" w:themeFillShade="F2"/>
            <w:tcMar>
              <w:top w:w="113" w:type="dxa"/>
              <w:left w:w="113" w:type="dxa"/>
              <w:bottom w:w="113" w:type="dxa"/>
              <w:right w:w="113" w:type="dxa"/>
            </w:tcMar>
            <w:vAlign w:val="center"/>
          </w:tcPr>
          <w:p w14:paraId="59D77557" w14:textId="77777777" w:rsidR="000412A9" w:rsidRPr="000412A9" w:rsidRDefault="000412A9" w:rsidP="000412A9">
            <w:pPr>
              <w:pStyle w:val="CDIFigure-Table-BodyTextCentre"/>
            </w:pPr>
            <w:r w:rsidRPr="000412A9">
              <w:t>&lt; 0.05%</w:t>
            </w:r>
          </w:p>
        </w:tc>
        <w:tc>
          <w:tcPr>
            <w:tcW w:w="2552" w:type="dxa"/>
            <w:shd w:val="clear" w:color="auto" w:fill="F2F2F2" w:themeFill="background1" w:themeFillShade="F2"/>
            <w:tcMar>
              <w:top w:w="113" w:type="dxa"/>
              <w:left w:w="113" w:type="dxa"/>
              <w:bottom w:w="113" w:type="dxa"/>
              <w:right w:w="113" w:type="dxa"/>
            </w:tcMar>
            <w:vAlign w:val="center"/>
          </w:tcPr>
          <w:p w14:paraId="39BD6917" w14:textId="77777777" w:rsidR="000412A9" w:rsidRPr="000412A9" w:rsidRDefault="000412A9" w:rsidP="000412A9">
            <w:pPr>
              <w:pStyle w:val="CDIFigure-Table-BodyTextCentre"/>
            </w:pPr>
            <w:r w:rsidRPr="000412A9">
              <w:t>&lt; 0.05%</w:t>
            </w:r>
          </w:p>
        </w:tc>
        <w:tc>
          <w:tcPr>
            <w:tcW w:w="2551" w:type="dxa"/>
            <w:shd w:val="clear" w:color="auto" w:fill="F2F2F2" w:themeFill="background1" w:themeFillShade="F2"/>
            <w:tcMar>
              <w:top w:w="113" w:type="dxa"/>
              <w:left w:w="113" w:type="dxa"/>
              <w:bottom w:w="113" w:type="dxa"/>
              <w:right w:w="113" w:type="dxa"/>
            </w:tcMar>
            <w:vAlign w:val="center"/>
          </w:tcPr>
          <w:p w14:paraId="32757312" w14:textId="77777777" w:rsidR="000412A9" w:rsidRPr="000412A9" w:rsidRDefault="000412A9" w:rsidP="000412A9">
            <w:pPr>
              <w:pStyle w:val="CDIFigure-Table-BodyTextCentre"/>
            </w:pPr>
            <w:r w:rsidRPr="000412A9">
              <w:t>&lt; 0.05%</w:t>
            </w:r>
          </w:p>
        </w:tc>
      </w:tr>
      <w:tr w:rsidR="000412A9" w:rsidRPr="000412A9" w14:paraId="314479FE" w14:textId="77777777" w:rsidTr="00C8396A">
        <w:trPr>
          <w:divId w:val="935526654"/>
          <w:trHeight w:val="20"/>
        </w:trPr>
        <w:tc>
          <w:tcPr>
            <w:tcW w:w="1984" w:type="dxa"/>
            <w:tcMar>
              <w:top w:w="113" w:type="dxa"/>
              <w:left w:w="113" w:type="dxa"/>
              <w:bottom w:w="113" w:type="dxa"/>
              <w:right w:w="113" w:type="dxa"/>
            </w:tcMar>
            <w:vAlign w:val="center"/>
          </w:tcPr>
          <w:p w14:paraId="5BCAAE66" w14:textId="77777777" w:rsidR="000412A9" w:rsidRPr="000412A9" w:rsidRDefault="000412A9" w:rsidP="000412A9">
            <w:pPr>
              <w:pStyle w:val="CDIFigure-Table-BodyTextLeft"/>
            </w:pPr>
            <w:r w:rsidRPr="000412A9">
              <w:t>10–19</w:t>
            </w:r>
          </w:p>
        </w:tc>
        <w:tc>
          <w:tcPr>
            <w:tcW w:w="2551" w:type="dxa"/>
            <w:tcMar>
              <w:top w:w="113" w:type="dxa"/>
              <w:left w:w="113" w:type="dxa"/>
              <w:bottom w:w="113" w:type="dxa"/>
              <w:right w:w="113" w:type="dxa"/>
            </w:tcMar>
            <w:vAlign w:val="center"/>
          </w:tcPr>
          <w:p w14:paraId="099156A6" w14:textId="77777777" w:rsidR="000412A9" w:rsidRPr="000412A9" w:rsidRDefault="000412A9" w:rsidP="000412A9">
            <w:pPr>
              <w:pStyle w:val="CDIFigure-Table-BodyTextCentre"/>
            </w:pPr>
            <w:r w:rsidRPr="000412A9">
              <w:t>&lt; 0.05%</w:t>
            </w:r>
          </w:p>
        </w:tc>
        <w:tc>
          <w:tcPr>
            <w:tcW w:w="2552" w:type="dxa"/>
            <w:tcMar>
              <w:top w:w="113" w:type="dxa"/>
              <w:left w:w="113" w:type="dxa"/>
              <w:bottom w:w="113" w:type="dxa"/>
              <w:right w:w="113" w:type="dxa"/>
            </w:tcMar>
            <w:vAlign w:val="center"/>
          </w:tcPr>
          <w:p w14:paraId="27B5DEBF" w14:textId="77777777" w:rsidR="000412A9" w:rsidRPr="000412A9" w:rsidRDefault="000412A9" w:rsidP="000412A9">
            <w:pPr>
              <w:pStyle w:val="CDIFigure-Table-BodyTextCentre"/>
            </w:pPr>
            <w:r w:rsidRPr="000412A9">
              <w:t>&lt; 0.05%</w:t>
            </w:r>
          </w:p>
        </w:tc>
        <w:tc>
          <w:tcPr>
            <w:tcW w:w="2551" w:type="dxa"/>
            <w:tcMar>
              <w:top w:w="113" w:type="dxa"/>
              <w:left w:w="113" w:type="dxa"/>
              <w:bottom w:w="113" w:type="dxa"/>
              <w:right w:w="113" w:type="dxa"/>
            </w:tcMar>
            <w:vAlign w:val="center"/>
          </w:tcPr>
          <w:p w14:paraId="072F00F5" w14:textId="77777777" w:rsidR="000412A9" w:rsidRPr="000412A9" w:rsidRDefault="000412A9" w:rsidP="000412A9">
            <w:pPr>
              <w:pStyle w:val="CDIFigure-Table-BodyTextCentre"/>
            </w:pPr>
            <w:r w:rsidRPr="000412A9">
              <w:t>&lt; 0.05%</w:t>
            </w:r>
          </w:p>
        </w:tc>
      </w:tr>
      <w:tr w:rsidR="000412A9" w:rsidRPr="000412A9" w14:paraId="5D2EF6A8" w14:textId="77777777" w:rsidTr="00C8396A">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2B08C796" w14:textId="77777777" w:rsidR="000412A9" w:rsidRPr="000412A9" w:rsidRDefault="000412A9" w:rsidP="000412A9">
            <w:pPr>
              <w:pStyle w:val="CDIFigure-Table-BodyTextLeft"/>
            </w:pPr>
            <w:r w:rsidRPr="000412A9">
              <w:t>20–29</w:t>
            </w:r>
          </w:p>
        </w:tc>
        <w:tc>
          <w:tcPr>
            <w:tcW w:w="2551" w:type="dxa"/>
            <w:shd w:val="clear" w:color="auto" w:fill="F2F2F2" w:themeFill="background1" w:themeFillShade="F2"/>
            <w:tcMar>
              <w:top w:w="113" w:type="dxa"/>
              <w:left w:w="113" w:type="dxa"/>
              <w:bottom w:w="113" w:type="dxa"/>
              <w:right w:w="113" w:type="dxa"/>
            </w:tcMar>
            <w:vAlign w:val="center"/>
          </w:tcPr>
          <w:p w14:paraId="0ADD95D2" w14:textId="77777777" w:rsidR="000412A9" w:rsidRPr="000412A9" w:rsidRDefault="000412A9" w:rsidP="000412A9">
            <w:pPr>
              <w:pStyle w:val="CDIFigure-Table-BodyTextCentre"/>
            </w:pPr>
            <w:r w:rsidRPr="000412A9">
              <w:t>&lt; 0.05%</w:t>
            </w:r>
          </w:p>
        </w:tc>
        <w:tc>
          <w:tcPr>
            <w:tcW w:w="2552" w:type="dxa"/>
            <w:shd w:val="clear" w:color="auto" w:fill="F2F2F2" w:themeFill="background1" w:themeFillShade="F2"/>
            <w:tcMar>
              <w:top w:w="113" w:type="dxa"/>
              <w:left w:w="113" w:type="dxa"/>
              <w:bottom w:w="113" w:type="dxa"/>
              <w:right w:w="113" w:type="dxa"/>
            </w:tcMar>
            <w:vAlign w:val="center"/>
          </w:tcPr>
          <w:p w14:paraId="71C941F9" w14:textId="77777777" w:rsidR="000412A9" w:rsidRPr="000412A9" w:rsidRDefault="000412A9" w:rsidP="000412A9">
            <w:pPr>
              <w:pStyle w:val="CDIFigure-Table-BodyTextCentre"/>
            </w:pPr>
            <w:r w:rsidRPr="000412A9">
              <w:t>&lt; 0.05%</w:t>
            </w:r>
          </w:p>
        </w:tc>
        <w:tc>
          <w:tcPr>
            <w:tcW w:w="2551" w:type="dxa"/>
            <w:shd w:val="clear" w:color="auto" w:fill="F2F2F2" w:themeFill="background1" w:themeFillShade="F2"/>
            <w:tcMar>
              <w:top w:w="113" w:type="dxa"/>
              <w:left w:w="113" w:type="dxa"/>
              <w:bottom w:w="113" w:type="dxa"/>
              <w:right w:w="113" w:type="dxa"/>
            </w:tcMar>
            <w:vAlign w:val="center"/>
          </w:tcPr>
          <w:p w14:paraId="50F4DF7F" w14:textId="77777777" w:rsidR="000412A9" w:rsidRPr="000412A9" w:rsidRDefault="000412A9" w:rsidP="000412A9">
            <w:pPr>
              <w:pStyle w:val="CDIFigure-Table-BodyTextCentre"/>
            </w:pPr>
            <w:r w:rsidRPr="000412A9">
              <w:t>&lt; 0.05%</w:t>
            </w:r>
          </w:p>
        </w:tc>
      </w:tr>
      <w:tr w:rsidR="000412A9" w:rsidRPr="000412A9" w14:paraId="5A65AEA5" w14:textId="77777777" w:rsidTr="00C8396A">
        <w:trPr>
          <w:divId w:val="935526654"/>
          <w:trHeight w:val="20"/>
        </w:trPr>
        <w:tc>
          <w:tcPr>
            <w:tcW w:w="1984" w:type="dxa"/>
            <w:tcMar>
              <w:top w:w="113" w:type="dxa"/>
              <w:left w:w="113" w:type="dxa"/>
              <w:bottom w:w="113" w:type="dxa"/>
              <w:right w:w="113" w:type="dxa"/>
            </w:tcMar>
            <w:vAlign w:val="center"/>
          </w:tcPr>
          <w:p w14:paraId="6DB97DF8" w14:textId="77777777" w:rsidR="000412A9" w:rsidRPr="000412A9" w:rsidRDefault="000412A9" w:rsidP="000412A9">
            <w:pPr>
              <w:pStyle w:val="CDIFigure-Table-BodyTextLeft"/>
            </w:pPr>
            <w:r w:rsidRPr="000412A9">
              <w:t>30–39</w:t>
            </w:r>
          </w:p>
        </w:tc>
        <w:tc>
          <w:tcPr>
            <w:tcW w:w="2551" w:type="dxa"/>
            <w:tcMar>
              <w:top w:w="113" w:type="dxa"/>
              <w:left w:w="113" w:type="dxa"/>
              <w:bottom w:w="113" w:type="dxa"/>
              <w:right w:w="113" w:type="dxa"/>
            </w:tcMar>
            <w:vAlign w:val="center"/>
          </w:tcPr>
          <w:p w14:paraId="0022855D" w14:textId="77777777" w:rsidR="000412A9" w:rsidRPr="000412A9" w:rsidRDefault="000412A9" w:rsidP="000412A9">
            <w:pPr>
              <w:pStyle w:val="CDIFigure-Table-BodyTextCentre"/>
            </w:pPr>
            <w:r w:rsidRPr="000412A9">
              <w:t>&lt; 0.05%</w:t>
            </w:r>
          </w:p>
        </w:tc>
        <w:tc>
          <w:tcPr>
            <w:tcW w:w="2552" w:type="dxa"/>
            <w:tcMar>
              <w:top w:w="113" w:type="dxa"/>
              <w:left w:w="113" w:type="dxa"/>
              <w:bottom w:w="113" w:type="dxa"/>
              <w:right w:w="113" w:type="dxa"/>
            </w:tcMar>
            <w:vAlign w:val="center"/>
          </w:tcPr>
          <w:p w14:paraId="4762F469" w14:textId="77777777" w:rsidR="000412A9" w:rsidRPr="000412A9" w:rsidRDefault="000412A9" w:rsidP="000412A9">
            <w:pPr>
              <w:pStyle w:val="CDIFigure-Table-BodyTextCentre"/>
            </w:pPr>
            <w:r w:rsidRPr="000412A9">
              <w:t>0.06%</w:t>
            </w:r>
          </w:p>
        </w:tc>
        <w:tc>
          <w:tcPr>
            <w:tcW w:w="2551" w:type="dxa"/>
            <w:tcMar>
              <w:top w:w="113" w:type="dxa"/>
              <w:left w:w="113" w:type="dxa"/>
              <w:bottom w:w="113" w:type="dxa"/>
              <w:right w:w="113" w:type="dxa"/>
            </w:tcMar>
            <w:vAlign w:val="center"/>
          </w:tcPr>
          <w:p w14:paraId="3A473FC1" w14:textId="77777777" w:rsidR="000412A9" w:rsidRPr="000412A9" w:rsidRDefault="000412A9" w:rsidP="000412A9">
            <w:pPr>
              <w:pStyle w:val="CDIFigure-Table-BodyTextCentre"/>
            </w:pPr>
            <w:r w:rsidRPr="000412A9">
              <w:t>&lt; 0.05%</w:t>
            </w:r>
          </w:p>
        </w:tc>
      </w:tr>
      <w:tr w:rsidR="000412A9" w:rsidRPr="000412A9" w14:paraId="7DC06BC8" w14:textId="77777777" w:rsidTr="00C8396A">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09E9E07D" w14:textId="77777777" w:rsidR="000412A9" w:rsidRPr="000412A9" w:rsidRDefault="000412A9" w:rsidP="000412A9">
            <w:pPr>
              <w:pStyle w:val="CDIFigure-Table-BodyTextLeft"/>
            </w:pPr>
            <w:r w:rsidRPr="000412A9">
              <w:t>40–49</w:t>
            </w:r>
          </w:p>
        </w:tc>
        <w:tc>
          <w:tcPr>
            <w:tcW w:w="2551" w:type="dxa"/>
            <w:shd w:val="clear" w:color="auto" w:fill="F2F2F2" w:themeFill="background1" w:themeFillShade="F2"/>
            <w:tcMar>
              <w:top w:w="113" w:type="dxa"/>
              <w:left w:w="113" w:type="dxa"/>
              <w:bottom w:w="113" w:type="dxa"/>
              <w:right w:w="113" w:type="dxa"/>
            </w:tcMar>
            <w:vAlign w:val="center"/>
          </w:tcPr>
          <w:p w14:paraId="6C55C824" w14:textId="77777777" w:rsidR="000412A9" w:rsidRPr="000412A9" w:rsidRDefault="000412A9" w:rsidP="000412A9">
            <w:pPr>
              <w:pStyle w:val="CDIFigure-Table-BodyTextCentre"/>
            </w:pPr>
            <w:r w:rsidRPr="000412A9">
              <w:t>&lt; 0.05%</w:t>
            </w:r>
          </w:p>
        </w:tc>
        <w:tc>
          <w:tcPr>
            <w:tcW w:w="2552" w:type="dxa"/>
            <w:shd w:val="clear" w:color="auto" w:fill="F2F2F2" w:themeFill="background1" w:themeFillShade="F2"/>
            <w:tcMar>
              <w:top w:w="113" w:type="dxa"/>
              <w:left w:w="113" w:type="dxa"/>
              <w:bottom w:w="113" w:type="dxa"/>
              <w:right w:w="113" w:type="dxa"/>
            </w:tcMar>
            <w:vAlign w:val="center"/>
          </w:tcPr>
          <w:p w14:paraId="31EBF7C7" w14:textId="77777777" w:rsidR="000412A9" w:rsidRPr="000412A9" w:rsidRDefault="000412A9" w:rsidP="000412A9">
            <w:pPr>
              <w:pStyle w:val="CDIFigure-Table-BodyTextCentre"/>
            </w:pPr>
            <w:r w:rsidRPr="000412A9">
              <w:t>0.18%</w:t>
            </w:r>
          </w:p>
        </w:tc>
        <w:tc>
          <w:tcPr>
            <w:tcW w:w="2551" w:type="dxa"/>
            <w:shd w:val="clear" w:color="auto" w:fill="F2F2F2" w:themeFill="background1" w:themeFillShade="F2"/>
            <w:tcMar>
              <w:top w:w="113" w:type="dxa"/>
              <w:left w:w="113" w:type="dxa"/>
              <w:bottom w:w="113" w:type="dxa"/>
              <w:right w:w="113" w:type="dxa"/>
            </w:tcMar>
            <w:vAlign w:val="center"/>
          </w:tcPr>
          <w:p w14:paraId="448D59F2" w14:textId="77777777" w:rsidR="000412A9" w:rsidRPr="000412A9" w:rsidRDefault="000412A9" w:rsidP="000412A9">
            <w:pPr>
              <w:pStyle w:val="CDIFigure-Table-BodyTextCentre"/>
            </w:pPr>
            <w:r w:rsidRPr="000412A9">
              <w:t>&lt; 0.05%</w:t>
            </w:r>
          </w:p>
        </w:tc>
      </w:tr>
      <w:tr w:rsidR="000412A9" w:rsidRPr="000412A9" w14:paraId="531FEF95" w14:textId="77777777" w:rsidTr="00C8396A">
        <w:trPr>
          <w:divId w:val="935526654"/>
          <w:trHeight w:val="20"/>
        </w:trPr>
        <w:tc>
          <w:tcPr>
            <w:tcW w:w="1984" w:type="dxa"/>
            <w:tcMar>
              <w:top w:w="113" w:type="dxa"/>
              <w:left w:w="113" w:type="dxa"/>
              <w:bottom w:w="113" w:type="dxa"/>
              <w:right w:w="113" w:type="dxa"/>
            </w:tcMar>
            <w:vAlign w:val="center"/>
          </w:tcPr>
          <w:p w14:paraId="59F3D3D0" w14:textId="77777777" w:rsidR="000412A9" w:rsidRPr="000412A9" w:rsidRDefault="000412A9" w:rsidP="000412A9">
            <w:pPr>
              <w:pStyle w:val="CDIFigure-Table-BodyTextLeft"/>
            </w:pPr>
            <w:r w:rsidRPr="000412A9">
              <w:t>50–59</w:t>
            </w:r>
          </w:p>
        </w:tc>
        <w:tc>
          <w:tcPr>
            <w:tcW w:w="2551" w:type="dxa"/>
            <w:tcMar>
              <w:top w:w="113" w:type="dxa"/>
              <w:left w:w="113" w:type="dxa"/>
              <w:bottom w:w="113" w:type="dxa"/>
              <w:right w:w="113" w:type="dxa"/>
            </w:tcMar>
            <w:vAlign w:val="center"/>
          </w:tcPr>
          <w:p w14:paraId="7A11ABA6" w14:textId="77777777" w:rsidR="000412A9" w:rsidRPr="000412A9" w:rsidRDefault="000412A9" w:rsidP="000412A9">
            <w:pPr>
              <w:pStyle w:val="CDIFigure-Table-BodyTextCentre"/>
            </w:pPr>
            <w:r w:rsidRPr="000412A9">
              <w:t>&lt; 0.05%</w:t>
            </w:r>
          </w:p>
        </w:tc>
        <w:tc>
          <w:tcPr>
            <w:tcW w:w="2552" w:type="dxa"/>
            <w:tcMar>
              <w:top w:w="113" w:type="dxa"/>
              <w:left w:w="113" w:type="dxa"/>
              <w:bottom w:w="113" w:type="dxa"/>
              <w:right w:w="113" w:type="dxa"/>
            </w:tcMar>
            <w:vAlign w:val="center"/>
          </w:tcPr>
          <w:p w14:paraId="12F2FE63" w14:textId="77777777" w:rsidR="000412A9" w:rsidRPr="000412A9" w:rsidRDefault="000412A9" w:rsidP="000412A9">
            <w:pPr>
              <w:pStyle w:val="CDIFigure-Table-BodyTextCentre"/>
            </w:pPr>
            <w:r w:rsidRPr="000412A9">
              <w:t>0.65%</w:t>
            </w:r>
          </w:p>
        </w:tc>
        <w:tc>
          <w:tcPr>
            <w:tcW w:w="2551" w:type="dxa"/>
            <w:tcMar>
              <w:top w:w="113" w:type="dxa"/>
              <w:left w:w="113" w:type="dxa"/>
              <w:bottom w:w="113" w:type="dxa"/>
              <w:right w:w="113" w:type="dxa"/>
            </w:tcMar>
            <w:vAlign w:val="center"/>
          </w:tcPr>
          <w:p w14:paraId="0F15D1D7" w14:textId="77777777" w:rsidR="000412A9" w:rsidRPr="000412A9" w:rsidRDefault="000412A9" w:rsidP="000412A9">
            <w:pPr>
              <w:pStyle w:val="CDIFigure-Table-BodyTextCentre"/>
            </w:pPr>
            <w:r w:rsidRPr="000412A9">
              <w:t>0.06%</w:t>
            </w:r>
          </w:p>
        </w:tc>
      </w:tr>
      <w:tr w:rsidR="000412A9" w:rsidRPr="000412A9" w14:paraId="11CD1F3A" w14:textId="77777777" w:rsidTr="00C8396A">
        <w:trPr>
          <w:divId w:val="935526654"/>
          <w:trHeight w:val="20"/>
        </w:trPr>
        <w:tc>
          <w:tcPr>
            <w:tcW w:w="1984" w:type="dxa"/>
            <w:shd w:val="clear" w:color="auto" w:fill="F2F2F2" w:themeFill="background1" w:themeFillShade="F2"/>
            <w:tcMar>
              <w:top w:w="113" w:type="dxa"/>
              <w:left w:w="113" w:type="dxa"/>
              <w:bottom w:w="113" w:type="dxa"/>
              <w:right w:w="113" w:type="dxa"/>
            </w:tcMar>
            <w:vAlign w:val="center"/>
          </w:tcPr>
          <w:p w14:paraId="0B37161A" w14:textId="77777777" w:rsidR="000412A9" w:rsidRPr="000412A9" w:rsidRDefault="000412A9" w:rsidP="000412A9">
            <w:pPr>
              <w:pStyle w:val="CDIFigure-Table-BodyTextLeft"/>
            </w:pPr>
            <w:r w:rsidRPr="000412A9">
              <w:t>60–69</w:t>
            </w:r>
          </w:p>
        </w:tc>
        <w:tc>
          <w:tcPr>
            <w:tcW w:w="2551" w:type="dxa"/>
            <w:shd w:val="clear" w:color="auto" w:fill="F2F2F2" w:themeFill="background1" w:themeFillShade="F2"/>
            <w:tcMar>
              <w:top w:w="113" w:type="dxa"/>
              <w:left w:w="113" w:type="dxa"/>
              <w:bottom w:w="113" w:type="dxa"/>
              <w:right w:w="113" w:type="dxa"/>
            </w:tcMar>
            <w:vAlign w:val="center"/>
          </w:tcPr>
          <w:p w14:paraId="5B57974B" w14:textId="77777777" w:rsidR="000412A9" w:rsidRPr="000412A9" w:rsidRDefault="000412A9" w:rsidP="000412A9">
            <w:pPr>
              <w:pStyle w:val="CDIFigure-Table-BodyTextCentre"/>
            </w:pPr>
            <w:r w:rsidRPr="000412A9">
              <w:t>0.18%</w:t>
            </w:r>
          </w:p>
        </w:tc>
        <w:tc>
          <w:tcPr>
            <w:tcW w:w="2552" w:type="dxa"/>
            <w:shd w:val="clear" w:color="auto" w:fill="F2F2F2" w:themeFill="background1" w:themeFillShade="F2"/>
            <w:tcMar>
              <w:top w:w="113" w:type="dxa"/>
              <w:left w:w="113" w:type="dxa"/>
              <w:bottom w:w="113" w:type="dxa"/>
              <w:right w:w="113" w:type="dxa"/>
            </w:tcMar>
            <w:vAlign w:val="center"/>
          </w:tcPr>
          <w:p w14:paraId="4A540CC2" w14:textId="77777777" w:rsidR="000412A9" w:rsidRPr="000412A9" w:rsidRDefault="000412A9" w:rsidP="000412A9">
            <w:pPr>
              <w:pStyle w:val="CDIFigure-Table-BodyTextCentre"/>
            </w:pPr>
            <w:r w:rsidRPr="000412A9">
              <w:t>1.97%</w:t>
            </w:r>
          </w:p>
        </w:tc>
        <w:tc>
          <w:tcPr>
            <w:tcW w:w="2551" w:type="dxa"/>
            <w:shd w:val="clear" w:color="auto" w:fill="F2F2F2" w:themeFill="background1" w:themeFillShade="F2"/>
            <w:tcMar>
              <w:top w:w="113" w:type="dxa"/>
              <w:left w:w="113" w:type="dxa"/>
              <w:bottom w:w="113" w:type="dxa"/>
              <w:right w:w="113" w:type="dxa"/>
            </w:tcMar>
            <w:vAlign w:val="center"/>
          </w:tcPr>
          <w:p w14:paraId="157A59A0" w14:textId="77777777" w:rsidR="000412A9" w:rsidRPr="000412A9" w:rsidRDefault="000412A9" w:rsidP="000412A9">
            <w:pPr>
              <w:pStyle w:val="CDIFigure-Table-BodyTextCentre"/>
            </w:pPr>
            <w:r w:rsidRPr="000412A9">
              <w:t>0.20%</w:t>
            </w:r>
          </w:p>
        </w:tc>
      </w:tr>
      <w:tr w:rsidR="000412A9" w:rsidRPr="000412A9" w14:paraId="4D544BD6" w14:textId="77777777" w:rsidTr="00C8396A">
        <w:trPr>
          <w:divId w:val="935526654"/>
          <w:trHeight w:val="20"/>
        </w:trPr>
        <w:tc>
          <w:tcPr>
            <w:tcW w:w="1984" w:type="dxa"/>
            <w:tcMar>
              <w:top w:w="113" w:type="dxa"/>
              <w:left w:w="113" w:type="dxa"/>
              <w:bottom w:w="113" w:type="dxa"/>
              <w:right w:w="113" w:type="dxa"/>
            </w:tcMar>
            <w:vAlign w:val="center"/>
          </w:tcPr>
          <w:p w14:paraId="0533AE38" w14:textId="77777777" w:rsidR="000412A9" w:rsidRPr="000412A9" w:rsidRDefault="000412A9" w:rsidP="000412A9">
            <w:pPr>
              <w:pStyle w:val="CDIFigure-Table-BodyTextLeft"/>
            </w:pPr>
            <w:r w:rsidRPr="000412A9">
              <w:t>70+</w:t>
            </w:r>
          </w:p>
        </w:tc>
        <w:tc>
          <w:tcPr>
            <w:tcW w:w="2551" w:type="dxa"/>
            <w:tcMar>
              <w:top w:w="113" w:type="dxa"/>
              <w:left w:w="113" w:type="dxa"/>
              <w:bottom w:w="113" w:type="dxa"/>
              <w:right w:w="113" w:type="dxa"/>
            </w:tcMar>
            <w:vAlign w:val="center"/>
          </w:tcPr>
          <w:p w14:paraId="2AAF4C06" w14:textId="77777777" w:rsidR="000412A9" w:rsidRPr="000412A9" w:rsidRDefault="000412A9" w:rsidP="000412A9">
            <w:pPr>
              <w:pStyle w:val="CDIFigure-Table-BodyTextCentre"/>
            </w:pPr>
            <w:r w:rsidRPr="000412A9">
              <w:t>2.06%</w:t>
            </w:r>
          </w:p>
        </w:tc>
        <w:tc>
          <w:tcPr>
            <w:tcW w:w="2552" w:type="dxa"/>
            <w:tcMar>
              <w:top w:w="113" w:type="dxa"/>
              <w:left w:w="113" w:type="dxa"/>
              <w:bottom w:w="113" w:type="dxa"/>
              <w:right w:w="113" w:type="dxa"/>
            </w:tcMar>
            <w:vAlign w:val="center"/>
          </w:tcPr>
          <w:p w14:paraId="22044611" w14:textId="77777777" w:rsidR="000412A9" w:rsidRPr="000412A9" w:rsidRDefault="000412A9" w:rsidP="000412A9">
            <w:pPr>
              <w:pStyle w:val="CDIFigure-Table-BodyTextCentre"/>
            </w:pPr>
            <w:r w:rsidRPr="000412A9">
              <w:t>10.91%</w:t>
            </w:r>
          </w:p>
        </w:tc>
        <w:tc>
          <w:tcPr>
            <w:tcW w:w="2551" w:type="dxa"/>
            <w:tcMar>
              <w:top w:w="113" w:type="dxa"/>
              <w:left w:w="113" w:type="dxa"/>
              <w:bottom w:w="113" w:type="dxa"/>
              <w:right w:w="113" w:type="dxa"/>
            </w:tcMar>
            <w:vAlign w:val="center"/>
          </w:tcPr>
          <w:p w14:paraId="1900C362" w14:textId="77777777" w:rsidR="000412A9" w:rsidRPr="000412A9" w:rsidRDefault="000412A9" w:rsidP="000412A9">
            <w:pPr>
              <w:pStyle w:val="CDIFigure-Table-BodyTextCentre"/>
            </w:pPr>
            <w:r w:rsidRPr="000412A9">
              <w:t>2.24%</w:t>
            </w:r>
          </w:p>
        </w:tc>
      </w:tr>
      <w:tr w:rsidR="000412A9" w:rsidRPr="000412A9" w14:paraId="63405A59" w14:textId="77777777" w:rsidTr="00C8396A">
        <w:trPr>
          <w:divId w:val="935526654"/>
          <w:trHeight w:val="20"/>
        </w:trPr>
        <w:tc>
          <w:tcPr>
            <w:tcW w:w="1984" w:type="dxa"/>
            <w:shd w:val="clear" w:color="auto" w:fill="C5FFEF" w:themeFill="background2" w:themeFillTint="33"/>
            <w:tcMar>
              <w:top w:w="113" w:type="dxa"/>
              <w:left w:w="113" w:type="dxa"/>
              <w:bottom w:w="113" w:type="dxa"/>
              <w:right w:w="113" w:type="dxa"/>
            </w:tcMar>
            <w:vAlign w:val="center"/>
          </w:tcPr>
          <w:p w14:paraId="35EE244A" w14:textId="77777777" w:rsidR="000412A9" w:rsidRPr="000412A9" w:rsidRDefault="000412A9" w:rsidP="000412A9">
            <w:pPr>
              <w:pStyle w:val="CDIFigure-Table-TotalLeft"/>
            </w:pPr>
            <w:r w:rsidRPr="000412A9">
              <w:t>Australia</w:t>
            </w:r>
          </w:p>
        </w:tc>
        <w:tc>
          <w:tcPr>
            <w:tcW w:w="2551" w:type="dxa"/>
            <w:shd w:val="clear" w:color="auto" w:fill="C5FFEF" w:themeFill="background2" w:themeFillTint="33"/>
            <w:tcMar>
              <w:top w:w="113" w:type="dxa"/>
              <w:left w:w="113" w:type="dxa"/>
              <w:bottom w:w="113" w:type="dxa"/>
              <w:right w:w="113" w:type="dxa"/>
            </w:tcMar>
            <w:vAlign w:val="center"/>
          </w:tcPr>
          <w:p w14:paraId="0BF2F2AB" w14:textId="77777777" w:rsidR="000412A9" w:rsidRPr="000412A9" w:rsidRDefault="000412A9" w:rsidP="000412A9">
            <w:pPr>
              <w:pStyle w:val="CDIFigure-Table-TotalCentre"/>
            </w:pPr>
            <w:r w:rsidRPr="000412A9">
              <w:t>0.19%</w:t>
            </w:r>
          </w:p>
        </w:tc>
        <w:tc>
          <w:tcPr>
            <w:tcW w:w="2552" w:type="dxa"/>
            <w:shd w:val="clear" w:color="auto" w:fill="C5FFEF" w:themeFill="background2" w:themeFillTint="33"/>
            <w:tcMar>
              <w:top w:w="113" w:type="dxa"/>
              <w:left w:w="113" w:type="dxa"/>
              <w:bottom w:w="113" w:type="dxa"/>
              <w:right w:w="113" w:type="dxa"/>
            </w:tcMar>
            <w:vAlign w:val="center"/>
          </w:tcPr>
          <w:p w14:paraId="02543E0D" w14:textId="77777777" w:rsidR="000412A9" w:rsidRPr="000412A9" w:rsidRDefault="000412A9" w:rsidP="000412A9">
            <w:pPr>
              <w:pStyle w:val="CDIFigure-Table-TotalCentre"/>
            </w:pPr>
            <w:r w:rsidRPr="000412A9">
              <w:t>0.71%</w:t>
            </w:r>
          </w:p>
        </w:tc>
        <w:tc>
          <w:tcPr>
            <w:tcW w:w="2551" w:type="dxa"/>
            <w:shd w:val="clear" w:color="auto" w:fill="C5FFEF" w:themeFill="background2" w:themeFillTint="33"/>
            <w:tcMar>
              <w:top w:w="113" w:type="dxa"/>
              <w:left w:w="113" w:type="dxa"/>
              <w:bottom w:w="113" w:type="dxa"/>
              <w:right w:w="113" w:type="dxa"/>
            </w:tcMar>
            <w:vAlign w:val="center"/>
          </w:tcPr>
          <w:p w14:paraId="74DD277A" w14:textId="77777777" w:rsidR="000412A9" w:rsidRPr="000412A9" w:rsidRDefault="000412A9" w:rsidP="000412A9">
            <w:pPr>
              <w:pStyle w:val="CDIFigure-Table-TotalCentre"/>
            </w:pPr>
            <w:r w:rsidRPr="000412A9">
              <w:t>0.21%</w:t>
            </w:r>
          </w:p>
        </w:tc>
      </w:tr>
    </w:tbl>
    <w:p w14:paraId="563A91E0" w14:textId="77777777" w:rsidR="00BA4486" w:rsidRDefault="00BA4486" w:rsidP="00C8396A">
      <w:pPr>
        <w:pStyle w:val="CDIFigure-Table-FirstFootnote"/>
        <w:divId w:val="935526654"/>
      </w:pPr>
      <w:r>
        <w:lastRenderedPageBreak/>
        <w:t>a</w:t>
      </w:r>
      <w:r>
        <w:tab/>
        <w:t>Source: NNDSS, extracted on 18 January 2024 for deaths with an illness onset date to 31 December 2023.</w:t>
      </w:r>
    </w:p>
    <w:p w14:paraId="1FFB23D5" w14:textId="77777777" w:rsidR="00BA4486" w:rsidRDefault="00BA4486" w:rsidP="00BA4486">
      <w:pPr>
        <w:pStyle w:val="CDIFigure-Table-Footnote"/>
        <w:divId w:val="935526654"/>
      </w:pPr>
      <w:r>
        <w:t>b</w:t>
      </w:r>
      <w:r>
        <w:tab/>
      </w:r>
      <w:proofErr w:type="gramStart"/>
      <w:r>
        <w:t>To</w:t>
      </w:r>
      <w:proofErr w:type="gramEnd"/>
      <w:r>
        <w:t xml:space="preserve"> account for the lag between illness onset and the development of severe illness, cases with an onset date in the last two weeks have been excluded from calculations of the case fatality rate.</w:t>
      </w:r>
    </w:p>
    <w:p w14:paraId="3E93D9A3" w14:textId="009A539C" w:rsidR="00BA4486" w:rsidRPr="00E1522F" w:rsidRDefault="00BA4486" w:rsidP="00BA4486">
      <w:pPr>
        <w:pStyle w:val="CDIFigure-Table-Footnote"/>
        <w:divId w:val="935526654"/>
      </w:pPr>
      <w:r>
        <w:t>c</w:t>
      </w:r>
      <w:r>
        <w:tab/>
        <w:t>Crude case fatality rates which reflect number of deaths as a proportion of reported COVID-19 cases during specific periods. Note, the current crude case fatality rates are likely overestimated due to changes in case ascertainment and increased underreporting of non-severe cases.</w:t>
      </w:r>
    </w:p>
    <w:p w14:paraId="12C3D409" w14:textId="07C8B02F" w:rsidR="00E1522F" w:rsidRPr="00E1522F" w:rsidRDefault="00E1522F" w:rsidP="00E1522F">
      <w:pPr>
        <w:pStyle w:val="Heading2"/>
        <w:divId w:val="935526654"/>
        <w:rPr>
          <w:rStyle w:val="Heading3Char"/>
          <w:b w:val="0"/>
          <w:i/>
          <w:iCs/>
        </w:rPr>
      </w:pPr>
      <w:r>
        <w:t>Genomic surveillance and virology</w:t>
      </w:r>
      <w:r>
        <w:br/>
      </w:r>
      <w:r w:rsidRPr="00E1522F">
        <w:rPr>
          <w:rStyle w:val="Heading3Char"/>
          <w:b w:val="0"/>
          <w:i/>
          <w:iCs/>
        </w:rPr>
        <w:t xml:space="preserve">(Communicable Disease Genomics Network, AusTrakka and jurisdictional sequencing laboratories) </w:t>
      </w:r>
    </w:p>
    <w:p w14:paraId="3852D370" w14:textId="7DAA25CC" w:rsidR="00E1522F" w:rsidRDefault="00E1522F" w:rsidP="00E1522F">
      <w:pPr>
        <w:pStyle w:val="Heading3"/>
        <w:divId w:val="935526654"/>
      </w:pPr>
      <w:r>
        <w:t>Variants of concern (VOC)</w:t>
      </w:r>
    </w:p>
    <w:p w14:paraId="7ADAADA6" w14:textId="77777777" w:rsidR="00E80329" w:rsidRPr="00E80329" w:rsidRDefault="00E80329" w:rsidP="00E80329">
      <w:pPr>
        <w:divId w:val="935526654"/>
        <w:rPr>
          <w:lang w:val="en-GB"/>
        </w:rPr>
      </w:pPr>
      <w:r w:rsidRPr="00E80329">
        <w:rPr>
          <w:lang w:val="en-GB"/>
        </w:rPr>
        <w:t>AusTrakka</w:t>
      </w:r>
      <w:r w:rsidRPr="00E80329">
        <w:rPr>
          <w:vertAlign w:val="superscript"/>
          <w:lang w:val="en-GB"/>
        </w:rPr>
        <w:t>6</w:t>
      </w:r>
      <w:r w:rsidRPr="00E80329">
        <w:rPr>
          <w:lang w:val="en-GB"/>
        </w:rPr>
        <w:t xml:space="preserve"> is actively monitoring and reporting on one lineage and its associated sub- and sub-sub-lineages, currently designated as a variant of concern (VOC) by international organisations, including the World Health Organization (WHO): Omicron (B.1.1.529). The Omicron variant displays a characteristic set of mutations which differentiate the lineage from previously circulating VOCs. Further information on variants and their mutations is available in the Technical Supplement.</w:t>
      </w:r>
      <w:r w:rsidRPr="00E80329">
        <w:rPr>
          <w:vertAlign w:val="superscript"/>
          <w:lang w:val="en-GB"/>
        </w:rPr>
        <w:t>2</w:t>
      </w:r>
      <w:r w:rsidRPr="00E80329">
        <w:rPr>
          <w:lang w:val="en-GB"/>
        </w:rPr>
        <w:t xml:space="preserve"> </w:t>
      </w:r>
    </w:p>
    <w:p w14:paraId="3244B264" w14:textId="77777777" w:rsidR="00E80329" w:rsidRPr="00E80329" w:rsidRDefault="00E80329" w:rsidP="00E80329">
      <w:pPr>
        <w:divId w:val="935526654"/>
        <w:rPr>
          <w:lang w:val="en-GB"/>
        </w:rPr>
      </w:pPr>
      <w:r w:rsidRPr="00E80329">
        <w:rPr>
          <w:lang w:val="en-GB"/>
        </w:rPr>
        <w:t xml:space="preserve">There have been five major sub-lineages defined under B.1.1.529: BA.1, BA.2, BA.3, BA.4 and BA.5, and </w:t>
      </w:r>
      <w:proofErr w:type="gramStart"/>
      <w:r w:rsidRPr="00E80329">
        <w:rPr>
          <w:lang w:val="en-GB"/>
        </w:rPr>
        <w:t>a large number of</w:t>
      </w:r>
      <w:proofErr w:type="gramEnd"/>
      <w:r w:rsidRPr="00E80329">
        <w:rPr>
          <w:lang w:val="en-GB"/>
        </w:rPr>
        <w:t xml:space="preserve"> sub-lineages, including recombinants, under these; all are designated Omicron. Unlike previous periods in Australia’s COVID-19 waves, where one or two dominant lineages were the main driver of disease, there is currently significant diversity in the range of sub-sub-lineages circulating within Australia. During this reporting period, more than 200 unique lineages have been identified, and it is likely that there are more that are not being characterised through whole genome sequencing. This diversity of circulating lineages has sometimes been referred to as a ‘variant soup’. Many of these circulating lineages will die out without causing a significant disease burden, but others appear to have stronger growth potential. </w:t>
      </w:r>
    </w:p>
    <w:p w14:paraId="236F97DE" w14:textId="35D8F498" w:rsidR="00E1522F" w:rsidRDefault="00E80329" w:rsidP="00E80329">
      <w:pPr>
        <w:pStyle w:val="Heading3"/>
        <w:divId w:val="935526654"/>
      </w:pPr>
      <w:r w:rsidRPr="00E80329">
        <w:t>Variants of interest and variants under monitoring</w:t>
      </w:r>
    </w:p>
    <w:p w14:paraId="43854FA6" w14:textId="77777777" w:rsidR="00E80329" w:rsidRPr="00E80329" w:rsidRDefault="00E80329" w:rsidP="00E80329">
      <w:pPr>
        <w:divId w:val="935526654"/>
        <w:rPr>
          <w:lang w:val="en-GB"/>
        </w:rPr>
      </w:pPr>
      <w:r w:rsidRPr="00E80329">
        <w:rPr>
          <w:lang w:val="en-GB"/>
        </w:rPr>
        <w:t xml:space="preserve">The Communicable Diseases Genomics Network (CDGN) VOC working group tracks notable SARS-CoV-2 variants, including: </w:t>
      </w:r>
    </w:p>
    <w:p w14:paraId="6C4D77B5" w14:textId="77777777" w:rsidR="00E80329" w:rsidRPr="00E80329" w:rsidRDefault="00E80329" w:rsidP="00E80329">
      <w:pPr>
        <w:pStyle w:val="CDIBulletsL1"/>
        <w:divId w:val="935526654"/>
      </w:pPr>
      <w:r w:rsidRPr="00E80329">
        <w:t>variants of interest (VOI): XBB.1.5, XBB.1.16, EG.5, BA.2.86, JN.1; and</w:t>
      </w:r>
    </w:p>
    <w:p w14:paraId="72F643E0" w14:textId="77777777" w:rsidR="00E80329" w:rsidRPr="00E80329" w:rsidRDefault="00E80329" w:rsidP="00E80329">
      <w:pPr>
        <w:pStyle w:val="CDIBulletsL1"/>
        <w:divId w:val="935526654"/>
      </w:pPr>
      <w:r w:rsidRPr="00E80329">
        <w:t>the following variants under monitoring (VUM) and their descendent lineages: BA.2.75 and BA.2.75.2 (including CH*), and recombinants XBB* (</w:t>
      </w:r>
      <w:proofErr w:type="gramStart"/>
      <w:r w:rsidRPr="00E80329">
        <w:t>in particular XBB</w:t>
      </w:r>
      <w:proofErr w:type="gramEnd"/>
      <w:r w:rsidRPr="00E80329">
        <w:t>.1.9.1* and XBB.1.9.2*), and XBF*.</w:t>
      </w:r>
    </w:p>
    <w:p w14:paraId="6C96E295" w14:textId="77777777" w:rsidR="00E80329" w:rsidRPr="00E80329" w:rsidRDefault="00E80329" w:rsidP="00E80329">
      <w:pPr>
        <w:divId w:val="935526654"/>
        <w:rPr>
          <w:lang w:val="en-GB"/>
        </w:rPr>
      </w:pPr>
      <w:r w:rsidRPr="00E80329">
        <w:rPr>
          <w:lang w:val="en-GB"/>
        </w:rPr>
        <w:t>This report uses the VOI classification for lineages with possible evidence for epidemiological, pathological or immunological features of concern. This is consistent with CDGN usage and with the WHO use of the term.</w:t>
      </w:r>
      <w:r w:rsidRPr="00E80329">
        <w:rPr>
          <w:vertAlign w:val="superscript"/>
          <w:lang w:val="en-GB"/>
        </w:rPr>
        <w:t>7,8</w:t>
      </w:r>
      <w:r w:rsidRPr="00E80329">
        <w:rPr>
          <w:lang w:val="en-GB"/>
        </w:rPr>
        <w:t xml:space="preserve"> VUMs are other lineages with early observations of potential significance, but little to no evidence of current concern. In this report, details are included of Omicron subvariants under monitoring as designated by the WHO. </w:t>
      </w:r>
    </w:p>
    <w:p w14:paraId="1FEEAC92" w14:textId="27BC0326" w:rsidR="00E1522F" w:rsidRDefault="00E80329" w:rsidP="00E80329">
      <w:pPr>
        <w:pStyle w:val="Heading3"/>
        <w:divId w:val="935526654"/>
      </w:pPr>
      <w:r w:rsidRPr="00E80329">
        <w:lastRenderedPageBreak/>
        <w:t>AusTrakka SARS-CoV-2 genomic epidemiology</w:t>
      </w:r>
    </w:p>
    <w:p w14:paraId="0A71CE86" w14:textId="77777777" w:rsidR="00E80329" w:rsidRPr="00E80329" w:rsidRDefault="00E80329" w:rsidP="00E80329">
      <w:pPr>
        <w:divId w:val="935526654"/>
        <w:rPr>
          <w:lang w:val="en-GB"/>
        </w:rPr>
      </w:pPr>
      <w:r w:rsidRPr="00E80329">
        <w:rPr>
          <w:lang w:val="en-GB"/>
        </w:rPr>
        <w:t xml:space="preserve">From 18 December 2023 to 14 January 2024, there were 693 sequences uploaded to AusTrakka. This represents a 40% decrease in the number of sequences compared to the previous reporting period. This decrease is possibly the result of the impact that the end of year and holiday period had on testing and reporting numbers; the total number of sequences will be monitored for any genuine trends in subsequent reports. All sequences uploaded during this reporting period have been assigned to sub-lineages within B.1.1.529 (Omicron) or to recombinants consisting of one or more Omicron sub-lineages. </w:t>
      </w:r>
    </w:p>
    <w:p w14:paraId="4B0CABB8" w14:textId="77777777" w:rsidR="00E80329" w:rsidRPr="00E80329" w:rsidRDefault="00E80329" w:rsidP="00E80329">
      <w:pPr>
        <w:divId w:val="935526654"/>
        <w:rPr>
          <w:lang w:val="en-GB"/>
        </w:rPr>
      </w:pPr>
      <w:r w:rsidRPr="00E80329">
        <w:rPr>
          <w:lang w:val="en-GB"/>
        </w:rPr>
        <w:t>Of the 693 sequences uploaded to AusTrakka between 18 December 2023 and 14 January 2024:</w:t>
      </w:r>
    </w:p>
    <w:p w14:paraId="40247ECC" w14:textId="77777777" w:rsidR="00E80329" w:rsidRPr="00E80329" w:rsidRDefault="00E80329" w:rsidP="00E80329">
      <w:pPr>
        <w:pStyle w:val="CDIBulletsL1"/>
        <w:divId w:val="935526654"/>
      </w:pPr>
      <w:r w:rsidRPr="00E80329">
        <w:t>38.1% (264/693) were recombinant or recombinant sub-lineages; and</w:t>
      </w:r>
    </w:p>
    <w:p w14:paraId="5321207D" w14:textId="77777777" w:rsidR="00E80329" w:rsidRPr="00E80329" w:rsidRDefault="00E80329" w:rsidP="00E80329">
      <w:pPr>
        <w:pStyle w:val="CDIBulletsL1"/>
        <w:divId w:val="935526654"/>
      </w:pPr>
      <w:r w:rsidRPr="00E80329">
        <w:t>61.9% (429/693) were BA.2 sub-sub-lineages.</w:t>
      </w:r>
    </w:p>
    <w:p w14:paraId="38E84715" w14:textId="77777777" w:rsidR="00E80329" w:rsidRPr="00E80329" w:rsidRDefault="00E80329" w:rsidP="00E80329">
      <w:pPr>
        <w:divId w:val="935526654"/>
        <w:rPr>
          <w:lang w:val="en-GB"/>
        </w:rPr>
      </w:pPr>
      <w:r w:rsidRPr="00E80329">
        <w:rPr>
          <w:lang w:val="en-GB"/>
        </w:rPr>
        <w:t>No BA.1, BA.3, BA.4 or BA.5 Omicron sub-lineages were identified.</w:t>
      </w:r>
    </w:p>
    <w:p w14:paraId="41FBCB24" w14:textId="77777777" w:rsidR="00E80329" w:rsidRPr="00E80329" w:rsidRDefault="00E80329" w:rsidP="00E80329">
      <w:pPr>
        <w:divId w:val="935526654"/>
        <w:rPr>
          <w:lang w:val="en-GB"/>
        </w:rPr>
      </w:pPr>
      <w:r w:rsidRPr="00E80329">
        <w:rPr>
          <w:lang w:val="en-GB"/>
        </w:rPr>
        <w:t xml:space="preserve">From 1 July 2023, jurisdictional sequencing strategies for SARS-CoV-2 have changed. Some jurisdictions have ceased SARS-CoV-2 sequencing, while other jurisdictions have reduced the number of SARS-CoV-2 cases being sequenced. For jurisdictions which are continuing SARS-CoV-2 genomic surveillance, SARS-CoV-2 cases which are likely to be prioritised for sequencing include ICU or hospitalised cases, high-risk cases, or cases of clinical significance. As a result, these changes are likely to affect the representativeness of the distribution of sequenced SARS-CoV-2 sub-lineages across Australia. </w:t>
      </w:r>
    </w:p>
    <w:p w14:paraId="73AD0E19" w14:textId="77777777" w:rsidR="00E80329" w:rsidRPr="00E80329" w:rsidRDefault="00E80329" w:rsidP="00E80329">
      <w:pPr>
        <w:divId w:val="935526654"/>
        <w:rPr>
          <w:lang w:val="en-GB"/>
        </w:rPr>
      </w:pPr>
      <w:r w:rsidRPr="00E80329">
        <w:rPr>
          <w:lang w:val="en-GB"/>
        </w:rPr>
        <w:t>Case numbers and sequencing proportion are primarily based on polymerase chain reaction (PCR) results only, as RATs do not allow for sequencing. Since late 2022, the rates of PCR for testing and subsequent referrals of positive PCR samples to sequencing laboratories have decreased significantly, resulting in changes to sequencing strategies across the country.</w:t>
      </w:r>
    </w:p>
    <w:p w14:paraId="61D23A0B" w14:textId="77777777" w:rsidR="00E80329" w:rsidRPr="00E80329" w:rsidRDefault="00E80329" w:rsidP="00E80329">
      <w:pPr>
        <w:divId w:val="935526654"/>
        <w:rPr>
          <w:lang w:val="en-GB"/>
        </w:rPr>
      </w:pPr>
      <w:r w:rsidRPr="00E80329">
        <w:rPr>
          <w:lang w:val="en-GB"/>
        </w:rPr>
        <w:t xml:space="preserve">The Australian SARS-CoV-2 genome sequences in AusTrakka identified as VOC, VOI or VUM are highlighted in Table 8. The VOI and VUM where the proportion </w:t>
      </w:r>
      <w:proofErr w:type="gramStart"/>
      <w:r w:rsidRPr="00E80329">
        <w:rPr>
          <w:lang w:val="en-GB"/>
        </w:rPr>
        <w:t>has</w:t>
      </w:r>
      <w:proofErr w:type="gramEnd"/>
      <w:r w:rsidRPr="00E80329">
        <w:rPr>
          <w:lang w:val="en-GB"/>
        </w:rPr>
        <w:t xml:space="preserve"> increased compared to the previous reporting period are highlighted in orange, those that have remained stable are highlighted in blue, while those where proportions have decreased are highlighted in green.</w:t>
      </w:r>
    </w:p>
    <w:p w14:paraId="5909A2B1" w14:textId="77777777" w:rsidR="00E80329" w:rsidRDefault="00E80329" w:rsidP="00E80329">
      <w:pPr>
        <w:divId w:val="935526654"/>
        <w:rPr>
          <w:lang w:val="en-GB"/>
        </w:rPr>
      </w:pPr>
      <w:r w:rsidRPr="00E80329">
        <w:rPr>
          <w:lang w:val="en-GB"/>
        </w:rPr>
        <w:t>In the reporting period to 14 January 2024, recombinant sublineages were no longer the predominant lineage being identified in AusTrakka, currently representing 38.1% of all sequences this reporting period. Instead, the BA.2 sub-lineages made up 61.8% of all samples. This has been driven by the increasing proportion of the VOI BA.2.86, and more specifically JN.1 sequences. JN.1 sequences made up more than 50% of all sequences seen in this reporting period, compared to 16.3% in the previous reporting period (Table 8). This is in line with international reports of increasing rates of JN.1. In contrast, all other lineages have declined. This includes the VOI EG.5 (XBB.1.9.2.5), which dropped from 54.3% of all samples uploaded last reporting period to 27% for this report. The other VOI XBB sublineages, XBB.1.16 and XBB.1.5, continued to decline and now make up fewer than 5% of sequences during this reporting period combined (Table 8). Both the recently designated WHO VUM DV.7 (CH.1.1.1, a sub-lineage of the previously dominant BA.2.75 sub-lineage) and the VUM XBB.2.3 were only identified in one sequence each in AusTrakka this reporting period.</w:t>
      </w:r>
    </w:p>
    <w:p w14:paraId="29893C1B" w14:textId="2DF2F04F" w:rsidR="00BA4486" w:rsidRDefault="00BA4486" w:rsidP="00BA4486">
      <w:pPr>
        <w:pStyle w:val="CDIFigure-Table-Title"/>
        <w:divId w:val="935526654"/>
      </w:pPr>
      <w:r w:rsidRPr="00BA4486">
        <w:lastRenderedPageBreak/>
        <w:t xml:space="preserve">Figure 8: Omicron sub-lineage in Australia since 1 January 2023 by sample collection date, showing (A) proportions and (B) count per </w:t>
      </w:r>
      <w:proofErr w:type="spellStart"/>
      <w:proofErr w:type="gramStart"/>
      <w:r w:rsidRPr="00BA4486">
        <w:t>week</w:t>
      </w:r>
      <w:r w:rsidRPr="00BA4486">
        <w:rPr>
          <w:vertAlign w:val="superscript"/>
        </w:rPr>
        <w:t>a,b</w:t>
      </w:r>
      <w:proofErr w:type="gramEnd"/>
      <w:r w:rsidRPr="00BA4486">
        <w:rPr>
          <w:vertAlign w:val="superscript"/>
        </w:rPr>
        <w:t>,c</w:t>
      </w:r>
      <w:proofErr w:type="spellEnd"/>
    </w:p>
    <w:p w14:paraId="229E12A3" w14:textId="5CCA9AD8" w:rsidR="00BA4486" w:rsidRDefault="00BA4486" w:rsidP="00BA4486">
      <w:pPr>
        <w:pStyle w:val="CDIFigure-Table-ImagePlaceholder"/>
        <w:divId w:val="935526654"/>
        <w:rPr>
          <w:lang w:val="en-GB"/>
        </w:rPr>
      </w:pPr>
      <w:r>
        <w:rPr>
          <w:noProof/>
        </w:rPr>
        <w:drawing>
          <wp:inline distT="0" distB="0" distL="0" distR="0" wp14:anchorId="63A32A02" wp14:editId="058F6AE4">
            <wp:extent cx="6087600" cy="6753600"/>
            <wp:effectExtent l="0" t="0" r="8890" b="0"/>
            <wp:docPr id="18" name="Picture 18"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XBC (June–August 2023) and EG.5 (September–November 2023). In recent weeks, the largest proportion has been identified as BA.2.86 (largely populated by the recently assigned variant of interest JN.1) which appears to have outcompeted EG.5.&#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18 December 2023 – 14 January 2024), the majority of sequences reported are from the first fortnight (18–31 December 2023) and are dominated by BA.2.86 (principally JN.1) with a substantial minority proportion of E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Figure 8A plots the proportions of SARS-CoV-2 sequences recorded, by lineage and by date of specimen collection, for each collection week from 1 January 2023 by sample collection date. The figure shows that the dominant sub-lineages sequenced in January–February 2023 were BA.2.75 and the XBF recombinant lineage, with smaller proportions of BA.5, XBB.1.5 and XBC at this time. In subsequent months, the XBF proportion has diminished steadily while that of BA.2.75 has ebbed more gradually, with the largest proportions of sequenced Omicron subvariants identified as XBB.1.5 (March 2023), XBB.1.9.1 (April¬–May 2023), XBC (June–August 2023) and EG.5 (September–November 2023). In recent weeks, the largest proportion has been identified as BA.2.86 (largely populated by the recently assigned variant of interest JN.1) which appears to have outcompeted EG.5.&#10;Figure 8B shows the weekly numbers of SARS-CoV-2 sequences, by lineage and by date of specimen collection, for each collection week from 1 January 2023 by sample collection date. Sequence numbers dropped substantially across June and July, before largely plateauing across August and rising somewhat through September and October. In the current four-week reporting period (18 December 2023 – 14 January 2024), the majority of sequences reported are from the first fortnight (18–31 December 2023) and are dominated by BA.2.86 (principally JN.1) with a substantial minority proportion of EG.5."/>
                    <pic:cNvPicPr/>
                  </pic:nvPicPr>
                  <pic:blipFill>
                    <a:blip r:embed="rId16">
                      <a:extLst>
                        <a:ext uri="{28A0092B-C50C-407E-A947-70E740481C1C}">
                          <a14:useLocalDpi xmlns:a14="http://schemas.microsoft.com/office/drawing/2010/main" val="0"/>
                        </a:ext>
                      </a:extLst>
                    </a:blip>
                    <a:stretch>
                      <a:fillRect/>
                    </a:stretch>
                  </pic:blipFill>
                  <pic:spPr>
                    <a:xfrm>
                      <a:off x="0" y="0"/>
                      <a:ext cx="6087600" cy="6753600"/>
                    </a:xfrm>
                    <a:prstGeom prst="rect">
                      <a:avLst/>
                    </a:prstGeom>
                  </pic:spPr>
                </pic:pic>
              </a:graphicData>
            </a:graphic>
          </wp:inline>
        </w:drawing>
      </w:r>
    </w:p>
    <w:p w14:paraId="347C026A" w14:textId="77777777" w:rsidR="00BA4486" w:rsidRDefault="00BA4486" w:rsidP="00C8396A">
      <w:pPr>
        <w:pStyle w:val="CDIFigure-Table-FirstFootnote"/>
        <w:divId w:val="935526654"/>
      </w:pPr>
      <w:r>
        <w:t>a</w:t>
      </w:r>
      <w:r>
        <w:tab/>
        <w:t>Sequences in AusTrakka aggregated by epidemiological week.</w:t>
      </w:r>
    </w:p>
    <w:p w14:paraId="14755EF9" w14:textId="77777777" w:rsidR="00BA4486" w:rsidRDefault="00BA4486" w:rsidP="00BA4486">
      <w:pPr>
        <w:pStyle w:val="CDIFigure-Table-Footnote"/>
        <w:divId w:val="935526654"/>
      </w:pPr>
      <w:r>
        <w:t>b</w:t>
      </w:r>
      <w:r>
        <w:tab/>
        <w:t>The dashed box indicates the distribution of sequences collected within the reporting period.</w:t>
      </w:r>
    </w:p>
    <w:p w14:paraId="4B9BC505" w14:textId="75C92E5A" w:rsidR="00BA4486" w:rsidRDefault="00BA4486" w:rsidP="00BA4486">
      <w:pPr>
        <w:pStyle w:val="CDIFigure-Table-Footnote"/>
        <w:divId w:val="935526654"/>
      </w:pPr>
      <w:r>
        <w:t>c</w:t>
      </w:r>
      <w:r>
        <w:tab/>
        <w:t>Proportions in Figure 8A may not be representative when sequence numbers are small; refer to Figure 8B. Data for earlier epidemiological weeks may change between reporting periods as sequences with older collection dates are uploaded. These numbers are not equivalent to number of cases, as there are many cases which may not be sequenced. Non-VOI and non-VUM Omicron sub-lineages have been collapsed into parent lineages BA.1, BA.2, BA.3, BA.4 and BA.5.</w:t>
      </w:r>
    </w:p>
    <w:p w14:paraId="4FE999E8" w14:textId="352CC50F" w:rsidR="00BA4486" w:rsidRDefault="00BA4486" w:rsidP="00BA4486">
      <w:pPr>
        <w:pStyle w:val="CDIFigure-Table-Title"/>
        <w:divId w:val="935526654"/>
      </w:pPr>
      <w:r w:rsidRPr="00BA4486">
        <w:lastRenderedPageBreak/>
        <w:t>Table 8: Australian SARS-CoV-2 genome sequences in AusTrakka, identified as variants of concern, variants of interest or variants under monitoring and proportion of positive cases sequenced for the current and previous reporting periods, and since 23 January 2020</w:t>
      </w:r>
      <w:proofErr w:type="gramStart"/>
      <w:r w:rsidRPr="00BA4486">
        <w:rPr>
          <w:vertAlign w:val="superscript"/>
        </w:rPr>
        <w:t>a,b</w:t>
      </w:r>
      <w:proofErr w:type="gramEnd"/>
      <w:r w:rsidRPr="00BA4486">
        <w:rPr>
          <w:vertAlign w:val="superscript"/>
        </w:rPr>
        <w:t>,c</w:t>
      </w:r>
    </w:p>
    <w:tbl>
      <w:tblPr>
        <w:tblW w:w="0" w:type="auto"/>
        <w:tblInd w:w="-8" w:type="dxa"/>
        <w:tblLayout w:type="fixed"/>
        <w:tblCellMar>
          <w:left w:w="0" w:type="dxa"/>
          <w:right w:w="0" w:type="dxa"/>
        </w:tblCellMar>
        <w:tblLook w:val="0000" w:firstRow="0" w:lastRow="0" w:firstColumn="0" w:lastColumn="0" w:noHBand="0" w:noVBand="0"/>
        <w:tblCaption w:val="Table 8: Australian SARS-CoV-2 genome sequences in AusTrakka, identified as variants of concern, variants of interest or variants under monitoring and proportion of positive cases sequenced for the current and previous reporting periods, and since 23 January 2020"/>
        <w:tblDescription w:val="This table depicts the counts and proportions for this reporting period (18 December 2023 – 14 January 2024), the previous reporting period (20 November – 17 December 2023), and overall, from 23 January 2020 to date, of the currently listed VOC, VOI and VUM Omicron subvariants and recombinants. For the current reporting period, BA.2.86 sub-lineages account for 62% of reported sequences, with the recently assigned VOI JN.1 (BA.2.86.1.1) accounting for most of this reporting period’s BA.2.86 sub-lineages and a slight majority (51%) of this reporting period’s sequences overall. Recombinants accounted for 38% of the reporting period’s sequences, with recombinant sequences predominantly represented by XBB.1.9.1 and XBB.1.9.2 lineages and sublineages (29% of all sequences, and approximately three-quarters of recombinant sequences, in this reporting period). A solitary BA.2.75 sub-lineage, the newly assigned VUM DV.7 (CH.1.1.1, i.e. BA.2.75.1.1.1) was reported. The proportions of JN.1 and of related BA.2.86 sub-lineages are the only sequences to have increased from the previous reporting period, from 16.3% to 50.9% and from 7.7% to 10.9% respectively; all other lineages and sub-lineages have declined in proportion."/>
      </w:tblPr>
      <w:tblGrid>
        <w:gridCol w:w="1871"/>
        <w:gridCol w:w="1984"/>
        <w:gridCol w:w="1928"/>
        <w:gridCol w:w="1927"/>
        <w:gridCol w:w="1928"/>
      </w:tblGrid>
      <w:tr w:rsidR="00C8396A" w:rsidRPr="00C8396A" w14:paraId="78977417" w14:textId="77777777" w:rsidTr="00C8396A">
        <w:trPr>
          <w:divId w:val="935526654"/>
          <w:trHeight w:val="20"/>
          <w:tblHeader/>
        </w:trPr>
        <w:tc>
          <w:tcPr>
            <w:tcW w:w="1871" w:type="dxa"/>
            <w:shd w:val="clear" w:color="auto" w:fill="033636" w:themeFill="text2"/>
            <w:tcMar>
              <w:top w:w="113" w:type="dxa"/>
              <w:left w:w="113" w:type="dxa"/>
              <w:bottom w:w="113" w:type="dxa"/>
              <w:right w:w="113" w:type="dxa"/>
            </w:tcMar>
            <w:vAlign w:val="center"/>
          </w:tcPr>
          <w:p w14:paraId="14AB211A" w14:textId="77777777" w:rsidR="00C8396A" w:rsidRPr="00C8396A" w:rsidRDefault="00C8396A" w:rsidP="00C8396A">
            <w:pPr>
              <w:pStyle w:val="CDIFigure-Table-H1Left"/>
            </w:pPr>
            <w:r w:rsidRPr="00C8396A">
              <w:t>Variant category</w:t>
            </w:r>
          </w:p>
        </w:tc>
        <w:tc>
          <w:tcPr>
            <w:tcW w:w="1984" w:type="dxa"/>
            <w:shd w:val="clear" w:color="auto" w:fill="033636" w:themeFill="text2"/>
            <w:tcMar>
              <w:top w:w="113" w:type="dxa"/>
              <w:left w:w="113" w:type="dxa"/>
              <w:bottom w:w="113" w:type="dxa"/>
              <w:right w:w="113" w:type="dxa"/>
            </w:tcMar>
            <w:vAlign w:val="center"/>
          </w:tcPr>
          <w:p w14:paraId="04219EFE" w14:textId="77777777" w:rsidR="00C8396A" w:rsidRPr="00C8396A" w:rsidRDefault="00C8396A" w:rsidP="00C8396A">
            <w:pPr>
              <w:pStyle w:val="CDIFigure-Table-H1"/>
            </w:pPr>
            <w:r w:rsidRPr="00C8396A">
              <w:t>Measure</w:t>
            </w:r>
          </w:p>
        </w:tc>
        <w:tc>
          <w:tcPr>
            <w:tcW w:w="1928" w:type="dxa"/>
            <w:shd w:val="clear" w:color="auto" w:fill="033636" w:themeFill="text2"/>
            <w:tcMar>
              <w:top w:w="113" w:type="dxa"/>
              <w:left w:w="113" w:type="dxa"/>
              <w:bottom w:w="113" w:type="dxa"/>
              <w:right w:w="113" w:type="dxa"/>
            </w:tcMar>
            <w:vAlign w:val="center"/>
          </w:tcPr>
          <w:p w14:paraId="18DD20C3" w14:textId="40058F9F" w:rsidR="00C8396A" w:rsidRPr="00C8396A" w:rsidRDefault="00C8396A" w:rsidP="00C8396A">
            <w:pPr>
              <w:pStyle w:val="CDIFigure-Table-H1"/>
            </w:pPr>
            <w:r w:rsidRPr="00C8396A">
              <w:t>Reporting period 18</w:t>
            </w:r>
            <w:r>
              <w:t> </w:t>
            </w:r>
            <w:r w:rsidRPr="00C8396A">
              <w:t>December 2023 – 14 January 2024</w:t>
            </w:r>
          </w:p>
        </w:tc>
        <w:tc>
          <w:tcPr>
            <w:tcW w:w="1927" w:type="dxa"/>
            <w:shd w:val="clear" w:color="auto" w:fill="033636" w:themeFill="text2"/>
            <w:tcMar>
              <w:top w:w="113" w:type="dxa"/>
              <w:left w:w="113" w:type="dxa"/>
              <w:bottom w:w="113" w:type="dxa"/>
              <w:right w:w="113" w:type="dxa"/>
            </w:tcMar>
            <w:vAlign w:val="center"/>
          </w:tcPr>
          <w:p w14:paraId="763E8BF0" w14:textId="77777777" w:rsidR="00C8396A" w:rsidRPr="00C8396A" w:rsidRDefault="00C8396A" w:rsidP="00C8396A">
            <w:pPr>
              <w:pStyle w:val="CDIFigure-Table-H1"/>
            </w:pPr>
            <w:r w:rsidRPr="00C8396A">
              <w:t>Previous reporting period</w:t>
            </w:r>
            <w:r w:rsidRPr="00C8396A">
              <w:br/>
              <w:t>20 November 2023 – 17 December 2023</w:t>
            </w:r>
          </w:p>
        </w:tc>
        <w:tc>
          <w:tcPr>
            <w:tcW w:w="1928" w:type="dxa"/>
            <w:shd w:val="clear" w:color="auto" w:fill="033636" w:themeFill="text2"/>
            <w:tcMar>
              <w:top w:w="113" w:type="dxa"/>
              <w:left w:w="113" w:type="dxa"/>
              <w:bottom w:w="113" w:type="dxa"/>
              <w:right w:w="113" w:type="dxa"/>
            </w:tcMar>
            <w:vAlign w:val="center"/>
          </w:tcPr>
          <w:p w14:paraId="588B71BE" w14:textId="78125141" w:rsidR="00C8396A" w:rsidRPr="00C8396A" w:rsidRDefault="00C8396A" w:rsidP="00C8396A">
            <w:pPr>
              <w:pStyle w:val="CDIFigure-Table-H1"/>
            </w:pPr>
            <w:r w:rsidRPr="00C8396A">
              <w:t>Total sequences to date</w:t>
            </w:r>
            <w:r w:rsidRPr="00C8396A">
              <w:br/>
              <w:t>23 January 2020 – 14</w:t>
            </w:r>
            <w:r>
              <w:t> </w:t>
            </w:r>
            <w:r w:rsidRPr="00C8396A">
              <w:t>January 2024</w:t>
            </w:r>
          </w:p>
        </w:tc>
      </w:tr>
      <w:tr w:rsidR="00C8396A" w:rsidRPr="00C8396A" w14:paraId="06BF7251" w14:textId="77777777" w:rsidTr="00C8396A">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654D9009" w14:textId="77777777" w:rsidR="00C8396A" w:rsidRPr="00C8396A" w:rsidRDefault="00C8396A" w:rsidP="00C8396A">
            <w:pPr>
              <w:pStyle w:val="CDIFigure-Table-BodyTextLeft"/>
              <w:rPr>
                <w:b/>
                <w:bCs/>
              </w:rPr>
            </w:pPr>
            <w:r w:rsidRPr="00C8396A">
              <w:rPr>
                <w:b/>
                <w:bCs/>
              </w:rPr>
              <w:t>Variants of concern (VOC)</w:t>
            </w:r>
          </w:p>
        </w:tc>
        <w:tc>
          <w:tcPr>
            <w:tcW w:w="1984" w:type="dxa"/>
            <w:tcMar>
              <w:top w:w="113" w:type="dxa"/>
              <w:left w:w="113" w:type="dxa"/>
              <w:bottom w:w="113" w:type="dxa"/>
              <w:right w:w="113" w:type="dxa"/>
            </w:tcMar>
            <w:vAlign w:val="center"/>
          </w:tcPr>
          <w:p w14:paraId="6B9BA8DF" w14:textId="77777777" w:rsidR="00C8396A" w:rsidRPr="00C8396A" w:rsidRDefault="00C8396A" w:rsidP="00C8396A">
            <w:pPr>
              <w:pStyle w:val="CDIFigure-Table-BodyTextCentre"/>
            </w:pPr>
            <w:r w:rsidRPr="00C8396A">
              <w:t>BA.1</w:t>
            </w:r>
          </w:p>
        </w:tc>
        <w:tc>
          <w:tcPr>
            <w:tcW w:w="1928" w:type="dxa"/>
            <w:tcMar>
              <w:top w:w="113" w:type="dxa"/>
              <w:left w:w="113" w:type="dxa"/>
              <w:bottom w:w="113" w:type="dxa"/>
              <w:right w:w="113" w:type="dxa"/>
            </w:tcMar>
            <w:vAlign w:val="center"/>
          </w:tcPr>
          <w:p w14:paraId="4DAA59AA" w14:textId="77777777" w:rsidR="00C8396A" w:rsidRPr="00C8396A" w:rsidRDefault="00C8396A" w:rsidP="00C8396A">
            <w:pPr>
              <w:pStyle w:val="CDIFigure-Table-BodyTextCentre"/>
            </w:pPr>
            <w:r w:rsidRPr="00C8396A">
              <w:t>0 (0%)</w:t>
            </w:r>
          </w:p>
        </w:tc>
        <w:tc>
          <w:tcPr>
            <w:tcW w:w="1927" w:type="dxa"/>
            <w:tcMar>
              <w:top w:w="113" w:type="dxa"/>
              <w:left w:w="113" w:type="dxa"/>
              <w:bottom w:w="113" w:type="dxa"/>
              <w:right w:w="113" w:type="dxa"/>
            </w:tcMar>
            <w:vAlign w:val="center"/>
          </w:tcPr>
          <w:p w14:paraId="1B3EA2E8" w14:textId="77777777" w:rsidR="00C8396A" w:rsidRPr="00C8396A" w:rsidRDefault="00C8396A" w:rsidP="00C8396A">
            <w:pPr>
              <w:pStyle w:val="CDIFigure-Table-BodyTextCentre"/>
            </w:pPr>
            <w:r w:rsidRPr="00C8396A">
              <w:t>0 (0%)</w:t>
            </w:r>
          </w:p>
        </w:tc>
        <w:tc>
          <w:tcPr>
            <w:tcW w:w="1928" w:type="dxa"/>
            <w:tcMar>
              <w:top w:w="113" w:type="dxa"/>
              <w:left w:w="113" w:type="dxa"/>
              <w:bottom w:w="113" w:type="dxa"/>
              <w:right w:w="113" w:type="dxa"/>
            </w:tcMar>
            <w:vAlign w:val="center"/>
          </w:tcPr>
          <w:p w14:paraId="4CFC5115" w14:textId="77777777" w:rsidR="00C8396A" w:rsidRPr="00C8396A" w:rsidRDefault="00C8396A" w:rsidP="00C8396A">
            <w:pPr>
              <w:pStyle w:val="CDIFigure-Table-BodyTextCentre"/>
            </w:pPr>
            <w:r w:rsidRPr="00C8396A">
              <w:t>26,272 (15.7%)</w:t>
            </w:r>
          </w:p>
        </w:tc>
      </w:tr>
      <w:tr w:rsidR="00C8396A" w:rsidRPr="00C8396A" w14:paraId="5A9CFC37" w14:textId="77777777" w:rsidTr="00C8396A">
        <w:trPr>
          <w:divId w:val="935526654"/>
          <w:trHeight w:val="20"/>
        </w:trPr>
        <w:tc>
          <w:tcPr>
            <w:tcW w:w="1871" w:type="dxa"/>
            <w:vMerge/>
            <w:tcBorders>
              <w:bottom w:val="single" w:sz="6" w:space="0" w:color="033636" w:themeColor="text2"/>
            </w:tcBorders>
          </w:tcPr>
          <w:p w14:paraId="79913F2D"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54319290" w14:textId="77777777" w:rsidR="00C8396A" w:rsidRPr="00C8396A" w:rsidRDefault="00C8396A" w:rsidP="00C8396A">
            <w:pPr>
              <w:pStyle w:val="CDIFigure-Table-BodyTextCentre"/>
            </w:pPr>
            <w:r w:rsidRPr="00C8396A">
              <w:t>BA.2 (excluding BA.2.75)</w:t>
            </w:r>
          </w:p>
        </w:tc>
        <w:tc>
          <w:tcPr>
            <w:tcW w:w="1928" w:type="dxa"/>
            <w:shd w:val="solid" w:color="C55500" w:fill="auto"/>
            <w:tcMar>
              <w:top w:w="113" w:type="dxa"/>
              <w:left w:w="113" w:type="dxa"/>
              <w:bottom w:w="113" w:type="dxa"/>
              <w:right w:w="113" w:type="dxa"/>
            </w:tcMar>
            <w:vAlign w:val="center"/>
          </w:tcPr>
          <w:p w14:paraId="0CD089D7" w14:textId="77777777" w:rsidR="00C8396A" w:rsidRPr="00C8396A" w:rsidRDefault="00C8396A" w:rsidP="00C8396A">
            <w:pPr>
              <w:pStyle w:val="CDIFigure-Table-BodyTextCentre"/>
            </w:pPr>
            <w:r w:rsidRPr="00C8396A">
              <w:t>428 (61.8%)</w:t>
            </w:r>
          </w:p>
        </w:tc>
        <w:tc>
          <w:tcPr>
            <w:tcW w:w="1927" w:type="dxa"/>
            <w:tcMar>
              <w:top w:w="113" w:type="dxa"/>
              <w:left w:w="113" w:type="dxa"/>
              <w:bottom w:w="113" w:type="dxa"/>
              <w:right w:w="113" w:type="dxa"/>
            </w:tcMar>
            <w:vAlign w:val="center"/>
          </w:tcPr>
          <w:p w14:paraId="3744A352" w14:textId="77777777" w:rsidR="00C8396A" w:rsidRPr="00C8396A" w:rsidRDefault="00C8396A" w:rsidP="00C8396A">
            <w:pPr>
              <w:pStyle w:val="CDIFigure-Table-BodyTextCentre"/>
            </w:pPr>
            <w:r w:rsidRPr="00C8396A">
              <w:t>276 (24.0%)</w:t>
            </w:r>
          </w:p>
        </w:tc>
        <w:tc>
          <w:tcPr>
            <w:tcW w:w="1928" w:type="dxa"/>
            <w:tcMar>
              <w:top w:w="113" w:type="dxa"/>
              <w:left w:w="113" w:type="dxa"/>
              <w:bottom w:w="113" w:type="dxa"/>
              <w:right w:w="113" w:type="dxa"/>
            </w:tcMar>
            <w:vAlign w:val="center"/>
          </w:tcPr>
          <w:p w14:paraId="5F3A4CB1" w14:textId="77777777" w:rsidR="00C8396A" w:rsidRPr="00C8396A" w:rsidRDefault="00C8396A" w:rsidP="00C8396A">
            <w:pPr>
              <w:pStyle w:val="CDIFigure-Table-BodyTextCentre"/>
            </w:pPr>
            <w:r w:rsidRPr="00C8396A">
              <w:t>42,000 (25.2%)</w:t>
            </w:r>
          </w:p>
        </w:tc>
      </w:tr>
      <w:tr w:rsidR="00C8396A" w:rsidRPr="00C8396A" w14:paraId="3BCDA7EB" w14:textId="77777777" w:rsidTr="00C8396A">
        <w:trPr>
          <w:divId w:val="935526654"/>
          <w:trHeight w:val="20"/>
        </w:trPr>
        <w:tc>
          <w:tcPr>
            <w:tcW w:w="1871" w:type="dxa"/>
            <w:vMerge/>
            <w:tcBorders>
              <w:bottom w:val="single" w:sz="6" w:space="0" w:color="033636" w:themeColor="text2"/>
            </w:tcBorders>
          </w:tcPr>
          <w:p w14:paraId="5384A29F"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225F8308" w14:textId="77777777" w:rsidR="00C8396A" w:rsidRPr="00C8396A" w:rsidRDefault="00C8396A" w:rsidP="00C8396A">
            <w:pPr>
              <w:pStyle w:val="CDIFigure-Table-BodyTextCentre"/>
            </w:pPr>
            <w:r w:rsidRPr="00C8396A">
              <w:t>BA.2.75</w:t>
            </w:r>
          </w:p>
        </w:tc>
        <w:tc>
          <w:tcPr>
            <w:tcW w:w="1928" w:type="dxa"/>
            <w:shd w:val="solid" w:color="00DCA1" w:fill="auto"/>
            <w:tcMar>
              <w:top w:w="113" w:type="dxa"/>
              <w:left w:w="113" w:type="dxa"/>
              <w:bottom w:w="113" w:type="dxa"/>
              <w:right w:w="113" w:type="dxa"/>
            </w:tcMar>
            <w:vAlign w:val="center"/>
          </w:tcPr>
          <w:p w14:paraId="45329882" w14:textId="77777777" w:rsidR="00C8396A" w:rsidRPr="00C8396A" w:rsidRDefault="00C8396A" w:rsidP="00C8396A">
            <w:pPr>
              <w:pStyle w:val="CDIFigure-Table-BodyTextCentre"/>
            </w:pPr>
            <w:r w:rsidRPr="00C8396A">
              <w:t>1 (0.14%)</w:t>
            </w:r>
          </w:p>
        </w:tc>
        <w:tc>
          <w:tcPr>
            <w:tcW w:w="1927" w:type="dxa"/>
            <w:tcMar>
              <w:top w:w="113" w:type="dxa"/>
              <w:left w:w="113" w:type="dxa"/>
              <w:bottom w:w="113" w:type="dxa"/>
              <w:right w:w="113" w:type="dxa"/>
            </w:tcMar>
            <w:vAlign w:val="center"/>
          </w:tcPr>
          <w:p w14:paraId="41117B75" w14:textId="77777777" w:rsidR="00C8396A" w:rsidRPr="00C8396A" w:rsidRDefault="00C8396A" w:rsidP="00C8396A">
            <w:pPr>
              <w:pStyle w:val="CDIFigure-Table-BodyTextCentre"/>
            </w:pPr>
            <w:r w:rsidRPr="00C8396A">
              <w:t>8 (0.69%)</w:t>
            </w:r>
          </w:p>
        </w:tc>
        <w:tc>
          <w:tcPr>
            <w:tcW w:w="1928" w:type="dxa"/>
            <w:tcMar>
              <w:top w:w="113" w:type="dxa"/>
              <w:left w:w="113" w:type="dxa"/>
              <w:bottom w:w="113" w:type="dxa"/>
              <w:right w:w="113" w:type="dxa"/>
            </w:tcMar>
            <w:vAlign w:val="center"/>
          </w:tcPr>
          <w:p w14:paraId="56BA153D" w14:textId="77777777" w:rsidR="00C8396A" w:rsidRPr="00C8396A" w:rsidRDefault="00C8396A" w:rsidP="00C8396A">
            <w:pPr>
              <w:pStyle w:val="CDIFigure-Table-BodyTextCentre"/>
            </w:pPr>
            <w:r w:rsidRPr="00C8396A">
              <w:t>14,502 (8.7%)</w:t>
            </w:r>
          </w:p>
        </w:tc>
      </w:tr>
      <w:tr w:rsidR="00C8396A" w:rsidRPr="00C8396A" w14:paraId="54034B84" w14:textId="77777777" w:rsidTr="00C8396A">
        <w:trPr>
          <w:divId w:val="935526654"/>
          <w:trHeight w:val="20"/>
        </w:trPr>
        <w:tc>
          <w:tcPr>
            <w:tcW w:w="1871" w:type="dxa"/>
            <w:vMerge/>
            <w:tcBorders>
              <w:bottom w:val="single" w:sz="6" w:space="0" w:color="033636" w:themeColor="text2"/>
            </w:tcBorders>
          </w:tcPr>
          <w:p w14:paraId="5BAFA548"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7C649CDC" w14:textId="77777777" w:rsidR="00C8396A" w:rsidRPr="00C8396A" w:rsidRDefault="00C8396A" w:rsidP="00C8396A">
            <w:pPr>
              <w:pStyle w:val="CDIFigure-Table-BodyTextCentre"/>
            </w:pPr>
            <w:r w:rsidRPr="00C8396A">
              <w:t>BA.3</w:t>
            </w:r>
          </w:p>
        </w:tc>
        <w:tc>
          <w:tcPr>
            <w:tcW w:w="1928" w:type="dxa"/>
            <w:tcMar>
              <w:top w:w="113" w:type="dxa"/>
              <w:left w:w="113" w:type="dxa"/>
              <w:bottom w:w="113" w:type="dxa"/>
              <w:right w:w="113" w:type="dxa"/>
            </w:tcMar>
            <w:vAlign w:val="center"/>
          </w:tcPr>
          <w:p w14:paraId="3AE29EBB" w14:textId="77777777" w:rsidR="00C8396A" w:rsidRPr="00C8396A" w:rsidRDefault="00C8396A" w:rsidP="00C8396A">
            <w:pPr>
              <w:pStyle w:val="CDIFigure-Table-BodyTextCentre"/>
            </w:pPr>
            <w:r w:rsidRPr="00C8396A">
              <w:t>0 (0%)</w:t>
            </w:r>
          </w:p>
        </w:tc>
        <w:tc>
          <w:tcPr>
            <w:tcW w:w="1927" w:type="dxa"/>
            <w:tcMar>
              <w:top w:w="113" w:type="dxa"/>
              <w:left w:w="113" w:type="dxa"/>
              <w:bottom w:w="113" w:type="dxa"/>
              <w:right w:w="113" w:type="dxa"/>
            </w:tcMar>
            <w:vAlign w:val="center"/>
          </w:tcPr>
          <w:p w14:paraId="22F03AAF" w14:textId="77777777" w:rsidR="00C8396A" w:rsidRPr="00C8396A" w:rsidRDefault="00C8396A" w:rsidP="00C8396A">
            <w:pPr>
              <w:pStyle w:val="CDIFigure-Table-BodyTextCentre"/>
            </w:pPr>
            <w:r w:rsidRPr="00C8396A">
              <w:t>0 (0%)</w:t>
            </w:r>
          </w:p>
        </w:tc>
        <w:tc>
          <w:tcPr>
            <w:tcW w:w="1928" w:type="dxa"/>
            <w:tcMar>
              <w:top w:w="113" w:type="dxa"/>
              <w:left w:w="113" w:type="dxa"/>
              <w:bottom w:w="113" w:type="dxa"/>
              <w:right w:w="113" w:type="dxa"/>
            </w:tcMar>
            <w:vAlign w:val="center"/>
          </w:tcPr>
          <w:p w14:paraId="750821BD" w14:textId="77777777" w:rsidR="00C8396A" w:rsidRPr="00C8396A" w:rsidRDefault="00C8396A" w:rsidP="00C8396A">
            <w:pPr>
              <w:pStyle w:val="CDIFigure-Table-BodyTextCentre"/>
            </w:pPr>
            <w:r w:rsidRPr="00C8396A">
              <w:t>3 (&lt; 0.01%)</w:t>
            </w:r>
          </w:p>
        </w:tc>
      </w:tr>
      <w:tr w:rsidR="00C8396A" w:rsidRPr="00C8396A" w14:paraId="1092DE85" w14:textId="77777777" w:rsidTr="00C8396A">
        <w:trPr>
          <w:divId w:val="935526654"/>
          <w:trHeight w:val="20"/>
        </w:trPr>
        <w:tc>
          <w:tcPr>
            <w:tcW w:w="1871" w:type="dxa"/>
            <w:vMerge/>
            <w:tcBorders>
              <w:bottom w:val="single" w:sz="6" w:space="0" w:color="033636" w:themeColor="text2"/>
            </w:tcBorders>
          </w:tcPr>
          <w:p w14:paraId="1D74EA89"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29564C9B" w14:textId="77777777" w:rsidR="00C8396A" w:rsidRPr="00C8396A" w:rsidRDefault="00C8396A" w:rsidP="00C8396A">
            <w:pPr>
              <w:pStyle w:val="CDIFigure-Table-BodyTextCentre"/>
            </w:pPr>
            <w:r w:rsidRPr="00C8396A">
              <w:t>BA.4</w:t>
            </w:r>
          </w:p>
        </w:tc>
        <w:tc>
          <w:tcPr>
            <w:tcW w:w="1928" w:type="dxa"/>
            <w:tcMar>
              <w:top w:w="113" w:type="dxa"/>
              <w:left w:w="113" w:type="dxa"/>
              <w:bottom w:w="113" w:type="dxa"/>
              <w:right w:w="113" w:type="dxa"/>
            </w:tcMar>
            <w:vAlign w:val="center"/>
          </w:tcPr>
          <w:p w14:paraId="6EC5B10B" w14:textId="77777777" w:rsidR="00C8396A" w:rsidRPr="00C8396A" w:rsidRDefault="00C8396A" w:rsidP="00C8396A">
            <w:pPr>
              <w:pStyle w:val="CDIFigure-Table-BodyTextCentre"/>
            </w:pPr>
            <w:r w:rsidRPr="00C8396A">
              <w:t>0 (0%)</w:t>
            </w:r>
          </w:p>
        </w:tc>
        <w:tc>
          <w:tcPr>
            <w:tcW w:w="1927" w:type="dxa"/>
            <w:tcMar>
              <w:top w:w="113" w:type="dxa"/>
              <w:left w:w="113" w:type="dxa"/>
              <w:bottom w:w="113" w:type="dxa"/>
              <w:right w:w="113" w:type="dxa"/>
            </w:tcMar>
            <w:vAlign w:val="center"/>
          </w:tcPr>
          <w:p w14:paraId="3125F1ED" w14:textId="77777777" w:rsidR="00C8396A" w:rsidRPr="00C8396A" w:rsidRDefault="00C8396A" w:rsidP="00C8396A">
            <w:pPr>
              <w:pStyle w:val="CDIFigure-Table-BodyTextCentre"/>
            </w:pPr>
            <w:r w:rsidRPr="00C8396A">
              <w:t>0 (0%)</w:t>
            </w:r>
          </w:p>
        </w:tc>
        <w:tc>
          <w:tcPr>
            <w:tcW w:w="1928" w:type="dxa"/>
            <w:tcMar>
              <w:top w:w="113" w:type="dxa"/>
              <w:left w:w="113" w:type="dxa"/>
              <w:bottom w:w="113" w:type="dxa"/>
              <w:right w:w="113" w:type="dxa"/>
            </w:tcMar>
            <w:vAlign w:val="center"/>
          </w:tcPr>
          <w:p w14:paraId="17BEDF8D" w14:textId="77777777" w:rsidR="00C8396A" w:rsidRPr="00C8396A" w:rsidRDefault="00C8396A" w:rsidP="00C8396A">
            <w:pPr>
              <w:pStyle w:val="CDIFigure-Table-BodyTextCentre"/>
            </w:pPr>
            <w:r w:rsidRPr="00C8396A">
              <w:t>5,052 (3.0%)</w:t>
            </w:r>
          </w:p>
        </w:tc>
      </w:tr>
      <w:tr w:rsidR="00C8396A" w:rsidRPr="00C8396A" w14:paraId="0DCAD6C9" w14:textId="77777777" w:rsidTr="00C8396A">
        <w:trPr>
          <w:divId w:val="935526654"/>
          <w:trHeight w:val="20"/>
        </w:trPr>
        <w:tc>
          <w:tcPr>
            <w:tcW w:w="1871" w:type="dxa"/>
            <w:vMerge/>
            <w:tcBorders>
              <w:bottom w:val="single" w:sz="6" w:space="0" w:color="033636" w:themeColor="text2"/>
            </w:tcBorders>
          </w:tcPr>
          <w:p w14:paraId="6D6F53EE"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62F3B377" w14:textId="77777777" w:rsidR="00C8396A" w:rsidRPr="00C8396A" w:rsidRDefault="00C8396A" w:rsidP="00C8396A">
            <w:pPr>
              <w:pStyle w:val="CDIFigure-Table-BodyTextCentre"/>
            </w:pPr>
            <w:r w:rsidRPr="00C8396A">
              <w:t>BA.5</w:t>
            </w:r>
          </w:p>
        </w:tc>
        <w:tc>
          <w:tcPr>
            <w:tcW w:w="1928" w:type="dxa"/>
            <w:tcMar>
              <w:top w:w="113" w:type="dxa"/>
              <w:left w:w="113" w:type="dxa"/>
              <w:bottom w:w="113" w:type="dxa"/>
              <w:right w:w="113" w:type="dxa"/>
            </w:tcMar>
            <w:vAlign w:val="center"/>
          </w:tcPr>
          <w:p w14:paraId="3A38CC8C" w14:textId="77777777" w:rsidR="00C8396A" w:rsidRPr="00C8396A" w:rsidRDefault="00C8396A" w:rsidP="00C8396A">
            <w:pPr>
              <w:pStyle w:val="CDIFigure-Table-BodyTextCentre"/>
            </w:pPr>
            <w:r w:rsidRPr="00C8396A">
              <w:t>0 (0%)</w:t>
            </w:r>
          </w:p>
        </w:tc>
        <w:tc>
          <w:tcPr>
            <w:tcW w:w="1927" w:type="dxa"/>
            <w:tcMar>
              <w:top w:w="113" w:type="dxa"/>
              <w:left w:w="113" w:type="dxa"/>
              <w:bottom w:w="113" w:type="dxa"/>
              <w:right w:w="113" w:type="dxa"/>
            </w:tcMar>
            <w:vAlign w:val="center"/>
          </w:tcPr>
          <w:p w14:paraId="300BFB6A" w14:textId="77777777" w:rsidR="00C8396A" w:rsidRPr="00C8396A" w:rsidRDefault="00C8396A" w:rsidP="00C8396A">
            <w:pPr>
              <w:pStyle w:val="CDIFigure-Table-BodyTextCentre"/>
            </w:pPr>
            <w:r w:rsidRPr="00C8396A">
              <w:t>0 (0%)</w:t>
            </w:r>
          </w:p>
        </w:tc>
        <w:tc>
          <w:tcPr>
            <w:tcW w:w="1928" w:type="dxa"/>
            <w:tcMar>
              <w:top w:w="113" w:type="dxa"/>
              <w:left w:w="113" w:type="dxa"/>
              <w:bottom w:w="113" w:type="dxa"/>
              <w:right w:w="113" w:type="dxa"/>
            </w:tcMar>
            <w:vAlign w:val="center"/>
          </w:tcPr>
          <w:p w14:paraId="56B8E234" w14:textId="77777777" w:rsidR="00C8396A" w:rsidRPr="00C8396A" w:rsidRDefault="00C8396A" w:rsidP="00C8396A">
            <w:pPr>
              <w:pStyle w:val="CDIFigure-Table-BodyTextCentre"/>
            </w:pPr>
            <w:r w:rsidRPr="00C8396A">
              <w:t>43,203 (25.9%)</w:t>
            </w:r>
          </w:p>
        </w:tc>
      </w:tr>
      <w:tr w:rsidR="00C8396A" w:rsidRPr="00C8396A" w14:paraId="2FC38A17" w14:textId="77777777" w:rsidTr="00C8396A">
        <w:trPr>
          <w:divId w:val="935526654"/>
          <w:trHeight w:val="20"/>
        </w:trPr>
        <w:tc>
          <w:tcPr>
            <w:tcW w:w="1871" w:type="dxa"/>
            <w:vMerge/>
            <w:tcBorders>
              <w:bottom w:val="single" w:sz="6" w:space="0" w:color="033636" w:themeColor="text2"/>
            </w:tcBorders>
          </w:tcPr>
          <w:p w14:paraId="399E9418"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13A4239B" w14:textId="77777777" w:rsidR="00C8396A" w:rsidRPr="00C8396A" w:rsidRDefault="00C8396A" w:rsidP="00C8396A">
            <w:pPr>
              <w:pStyle w:val="CDIFigure-Table-BodyTextCentre"/>
            </w:pPr>
            <w:r w:rsidRPr="00C8396A">
              <w:t>Total recombinants</w:t>
            </w:r>
          </w:p>
        </w:tc>
        <w:tc>
          <w:tcPr>
            <w:tcW w:w="1928" w:type="dxa"/>
            <w:shd w:val="solid" w:color="00DCA1" w:fill="auto"/>
            <w:tcMar>
              <w:top w:w="113" w:type="dxa"/>
              <w:left w:w="113" w:type="dxa"/>
              <w:bottom w:w="113" w:type="dxa"/>
              <w:right w:w="113" w:type="dxa"/>
            </w:tcMar>
            <w:vAlign w:val="center"/>
          </w:tcPr>
          <w:p w14:paraId="1AF69E58" w14:textId="77777777" w:rsidR="00C8396A" w:rsidRPr="00C8396A" w:rsidRDefault="00C8396A" w:rsidP="00C8396A">
            <w:pPr>
              <w:pStyle w:val="CDIFigure-Table-BodyTextCentre"/>
            </w:pPr>
            <w:r w:rsidRPr="00C8396A">
              <w:t>264 (38.1%)</w:t>
            </w:r>
          </w:p>
        </w:tc>
        <w:tc>
          <w:tcPr>
            <w:tcW w:w="1927" w:type="dxa"/>
            <w:tcMar>
              <w:top w:w="113" w:type="dxa"/>
              <w:left w:w="113" w:type="dxa"/>
              <w:bottom w:w="113" w:type="dxa"/>
              <w:right w:w="113" w:type="dxa"/>
            </w:tcMar>
            <w:vAlign w:val="center"/>
          </w:tcPr>
          <w:p w14:paraId="02254FD1" w14:textId="77777777" w:rsidR="00C8396A" w:rsidRPr="00C8396A" w:rsidRDefault="00C8396A" w:rsidP="00C8396A">
            <w:pPr>
              <w:pStyle w:val="CDIFigure-Table-BodyTextCentre"/>
            </w:pPr>
            <w:r w:rsidRPr="00C8396A">
              <w:t>865 (75.2%)</w:t>
            </w:r>
          </w:p>
        </w:tc>
        <w:tc>
          <w:tcPr>
            <w:tcW w:w="1928" w:type="dxa"/>
            <w:tcMar>
              <w:top w:w="113" w:type="dxa"/>
              <w:left w:w="113" w:type="dxa"/>
              <w:bottom w:w="113" w:type="dxa"/>
              <w:right w:w="113" w:type="dxa"/>
            </w:tcMar>
            <w:vAlign w:val="center"/>
          </w:tcPr>
          <w:p w14:paraId="6C73C117" w14:textId="77777777" w:rsidR="00C8396A" w:rsidRPr="00C8396A" w:rsidRDefault="00C8396A" w:rsidP="00C8396A">
            <w:pPr>
              <w:pStyle w:val="CDIFigure-Table-BodyTextCentre"/>
            </w:pPr>
            <w:r w:rsidRPr="00C8396A">
              <w:t>35,775 (21.4%)</w:t>
            </w:r>
          </w:p>
        </w:tc>
      </w:tr>
      <w:tr w:rsidR="00C8396A" w:rsidRPr="00C8396A" w14:paraId="45F8F11F" w14:textId="77777777" w:rsidTr="00C8396A">
        <w:trPr>
          <w:divId w:val="935526654"/>
          <w:trHeight w:val="20"/>
        </w:trPr>
        <w:tc>
          <w:tcPr>
            <w:tcW w:w="1871" w:type="dxa"/>
            <w:vMerge/>
            <w:tcBorders>
              <w:bottom w:val="single" w:sz="6" w:space="0" w:color="033636" w:themeColor="text2"/>
            </w:tcBorders>
          </w:tcPr>
          <w:p w14:paraId="7B957323" w14:textId="77777777" w:rsidR="00C8396A" w:rsidRPr="00C8396A" w:rsidRDefault="00C8396A" w:rsidP="00C8396A">
            <w:pPr>
              <w:pStyle w:val="CDIFigure-Table-BodyTextLeft"/>
              <w:rPr>
                <w:b/>
                <w:bCs/>
              </w:rPr>
            </w:pPr>
          </w:p>
        </w:tc>
        <w:tc>
          <w:tcPr>
            <w:tcW w:w="1984" w:type="dxa"/>
            <w:tcBorders>
              <w:bottom w:val="single" w:sz="6" w:space="0" w:color="033636" w:themeColor="text2"/>
            </w:tcBorders>
            <w:tcMar>
              <w:top w:w="113" w:type="dxa"/>
              <w:left w:w="113" w:type="dxa"/>
              <w:bottom w:w="113" w:type="dxa"/>
              <w:right w:w="113" w:type="dxa"/>
            </w:tcMar>
            <w:vAlign w:val="center"/>
          </w:tcPr>
          <w:p w14:paraId="2F6EFD4D" w14:textId="77777777" w:rsidR="00C8396A" w:rsidRPr="00C8396A" w:rsidRDefault="00C8396A" w:rsidP="00C8396A">
            <w:pPr>
              <w:pStyle w:val="CDIFigure-Table-BodyTextCentre"/>
              <w:rPr>
                <w:b/>
                <w:bCs/>
              </w:rPr>
            </w:pPr>
            <w:r w:rsidRPr="00C8396A">
              <w:rPr>
                <w:b/>
                <w:bCs/>
              </w:rPr>
              <w:t>Total VOC</w:t>
            </w:r>
          </w:p>
        </w:tc>
        <w:tc>
          <w:tcPr>
            <w:tcW w:w="1928" w:type="dxa"/>
            <w:tcBorders>
              <w:bottom w:val="single" w:sz="6" w:space="0" w:color="033636" w:themeColor="text2"/>
            </w:tcBorders>
            <w:tcMar>
              <w:top w:w="113" w:type="dxa"/>
              <w:left w:w="113" w:type="dxa"/>
              <w:bottom w:w="113" w:type="dxa"/>
              <w:right w:w="113" w:type="dxa"/>
            </w:tcMar>
            <w:vAlign w:val="center"/>
          </w:tcPr>
          <w:p w14:paraId="4FF848EA" w14:textId="77777777" w:rsidR="00C8396A" w:rsidRPr="00C8396A" w:rsidRDefault="00C8396A" w:rsidP="00C8396A">
            <w:pPr>
              <w:pStyle w:val="CDIFigure-Table-BodyTextCentre"/>
              <w:rPr>
                <w:b/>
                <w:bCs/>
              </w:rPr>
            </w:pPr>
            <w:r w:rsidRPr="00C8396A">
              <w:rPr>
                <w:b/>
                <w:bCs/>
              </w:rPr>
              <w:t>693 (100%)</w:t>
            </w:r>
          </w:p>
        </w:tc>
        <w:tc>
          <w:tcPr>
            <w:tcW w:w="1927" w:type="dxa"/>
            <w:tcBorders>
              <w:bottom w:val="single" w:sz="6" w:space="0" w:color="033636" w:themeColor="text2"/>
            </w:tcBorders>
            <w:tcMar>
              <w:top w:w="113" w:type="dxa"/>
              <w:left w:w="113" w:type="dxa"/>
              <w:bottom w:w="113" w:type="dxa"/>
              <w:right w:w="113" w:type="dxa"/>
            </w:tcMar>
            <w:vAlign w:val="center"/>
          </w:tcPr>
          <w:p w14:paraId="03121FF7" w14:textId="77777777" w:rsidR="00C8396A" w:rsidRPr="00C8396A" w:rsidRDefault="00C8396A" w:rsidP="00C8396A">
            <w:pPr>
              <w:pStyle w:val="CDIFigure-Table-BodyTextCentre"/>
              <w:rPr>
                <w:b/>
                <w:bCs/>
              </w:rPr>
            </w:pPr>
            <w:r w:rsidRPr="00C8396A">
              <w:rPr>
                <w:b/>
                <w:bCs/>
              </w:rPr>
              <w:t>1,150</w:t>
            </w:r>
            <w:r w:rsidRPr="00C8396A">
              <w:rPr>
                <w:b/>
                <w:bCs/>
                <w:vertAlign w:val="superscript"/>
              </w:rPr>
              <w:t>d</w:t>
            </w:r>
            <w:r w:rsidRPr="00C8396A">
              <w:rPr>
                <w:b/>
                <w:bCs/>
              </w:rPr>
              <w:t xml:space="preserve"> (100%)</w:t>
            </w:r>
          </w:p>
        </w:tc>
        <w:tc>
          <w:tcPr>
            <w:tcW w:w="1928" w:type="dxa"/>
            <w:tcBorders>
              <w:bottom w:val="single" w:sz="6" w:space="0" w:color="033636" w:themeColor="text2"/>
            </w:tcBorders>
            <w:tcMar>
              <w:top w:w="113" w:type="dxa"/>
              <w:left w:w="113" w:type="dxa"/>
              <w:bottom w:w="113" w:type="dxa"/>
              <w:right w:w="113" w:type="dxa"/>
            </w:tcMar>
            <w:vAlign w:val="center"/>
          </w:tcPr>
          <w:p w14:paraId="6960E9DF" w14:textId="77777777" w:rsidR="00C8396A" w:rsidRPr="00C8396A" w:rsidRDefault="00C8396A" w:rsidP="00C8396A">
            <w:pPr>
              <w:pStyle w:val="CDIFigure-Table-BodyTextCentre"/>
              <w:rPr>
                <w:b/>
                <w:bCs/>
              </w:rPr>
            </w:pPr>
            <w:r w:rsidRPr="00C8396A">
              <w:rPr>
                <w:b/>
                <w:bCs/>
              </w:rPr>
              <w:t>166,870 (100%)</w:t>
            </w:r>
          </w:p>
        </w:tc>
      </w:tr>
      <w:tr w:rsidR="00C8396A" w:rsidRPr="00C8396A" w14:paraId="6E305A12" w14:textId="77777777" w:rsidTr="00C8396A">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7A470C53" w14:textId="77777777" w:rsidR="00C8396A" w:rsidRPr="00C8396A" w:rsidRDefault="00C8396A" w:rsidP="00C8396A">
            <w:pPr>
              <w:pStyle w:val="CDIFigure-Table-BodyTextLeft"/>
              <w:rPr>
                <w:b/>
                <w:bCs/>
              </w:rPr>
            </w:pPr>
            <w:r w:rsidRPr="00C8396A">
              <w:rPr>
                <w:b/>
                <w:bCs/>
              </w:rPr>
              <w:t>Variants of interest (VOI)</w:t>
            </w:r>
          </w:p>
        </w:tc>
        <w:tc>
          <w:tcPr>
            <w:tcW w:w="1984" w:type="dxa"/>
            <w:tcBorders>
              <w:top w:val="single" w:sz="6" w:space="0" w:color="033636" w:themeColor="text2"/>
            </w:tcBorders>
            <w:tcMar>
              <w:top w:w="113" w:type="dxa"/>
              <w:left w:w="113" w:type="dxa"/>
              <w:bottom w:w="113" w:type="dxa"/>
              <w:right w:w="113" w:type="dxa"/>
            </w:tcMar>
            <w:vAlign w:val="center"/>
          </w:tcPr>
          <w:p w14:paraId="12B0B2BB" w14:textId="77777777" w:rsidR="00C8396A" w:rsidRPr="00C8396A" w:rsidRDefault="00C8396A" w:rsidP="00C8396A">
            <w:pPr>
              <w:pStyle w:val="CDIFigure-Table-BodyTextCentre"/>
            </w:pPr>
            <w:r w:rsidRPr="00C8396A">
              <w:t>XBB.1.5 + sub-lineages</w:t>
            </w:r>
          </w:p>
        </w:tc>
        <w:tc>
          <w:tcPr>
            <w:tcW w:w="1928" w:type="dxa"/>
            <w:tcBorders>
              <w:top w:val="single" w:sz="6" w:space="0" w:color="033636" w:themeColor="text2"/>
            </w:tcBorders>
            <w:shd w:val="solid" w:color="00DCA1" w:fill="auto"/>
            <w:tcMar>
              <w:top w:w="113" w:type="dxa"/>
              <w:left w:w="113" w:type="dxa"/>
              <w:bottom w:w="113" w:type="dxa"/>
              <w:right w:w="113" w:type="dxa"/>
            </w:tcMar>
            <w:vAlign w:val="center"/>
          </w:tcPr>
          <w:p w14:paraId="1FC57D09" w14:textId="77777777" w:rsidR="00C8396A" w:rsidRPr="00C8396A" w:rsidRDefault="00C8396A" w:rsidP="00C8396A">
            <w:pPr>
              <w:pStyle w:val="CDIFigure-Table-BodyTextCentre"/>
            </w:pPr>
            <w:r w:rsidRPr="00C8396A">
              <w:t>18 (2.6%)</w:t>
            </w:r>
          </w:p>
        </w:tc>
        <w:tc>
          <w:tcPr>
            <w:tcW w:w="1927" w:type="dxa"/>
            <w:tcBorders>
              <w:top w:val="single" w:sz="6" w:space="0" w:color="033636" w:themeColor="text2"/>
            </w:tcBorders>
            <w:tcMar>
              <w:top w:w="113" w:type="dxa"/>
              <w:left w:w="113" w:type="dxa"/>
              <w:bottom w:w="113" w:type="dxa"/>
              <w:right w:w="113" w:type="dxa"/>
            </w:tcMar>
            <w:vAlign w:val="center"/>
          </w:tcPr>
          <w:p w14:paraId="765A9895" w14:textId="77777777" w:rsidR="00C8396A" w:rsidRPr="00C8396A" w:rsidRDefault="00C8396A" w:rsidP="00C8396A">
            <w:pPr>
              <w:pStyle w:val="CDIFigure-Table-BodyTextCentre"/>
            </w:pPr>
            <w:r w:rsidRPr="00C8396A">
              <w:t>54 (4.7%)</w:t>
            </w:r>
          </w:p>
        </w:tc>
        <w:tc>
          <w:tcPr>
            <w:tcW w:w="1928" w:type="dxa"/>
            <w:tcBorders>
              <w:top w:val="single" w:sz="6" w:space="0" w:color="033636" w:themeColor="text2"/>
            </w:tcBorders>
            <w:tcMar>
              <w:top w:w="113" w:type="dxa"/>
              <w:left w:w="113" w:type="dxa"/>
              <w:bottom w:w="113" w:type="dxa"/>
              <w:right w:w="113" w:type="dxa"/>
            </w:tcMar>
            <w:vAlign w:val="center"/>
          </w:tcPr>
          <w:p w14:paraId="0C9C95ED" w14:textId="77777777" w:rsidR="00C8396A" w:rsidRPr="00C8396A" w:rsidRDefault="00C8396A" w:rsidP="00C8396A">
            <w:pPr>
              <w:pStyle w:val="CDIFigure-Table-BodyTextCentre"/>
            </w:pPr>
            <w:r w:rsidRPr="00C8396A">
              <w:t>5,804 (3.5%)</w:t>
            </w:r>
          </w:p>
        </w:tc>
      </w:tr>
      <w:tr w:rsidR="00C8396A" w:rsidRPr="00C8396A" w14:paraId="09C2D06F" w14:textId="77777777" w:rsidTr="00C8396A">
        <w:trPr>
          <w:divId w:val="935526654"/>
          <w:trHeight w:val="20"/>
        </w:trPr>
        <w:tc>
          <w:tcPr>
            <w:tcW w:w="1871" w:type="dxa"/>
            <w:vMerge/>
            <w:tcBorders>
              <w:bottom w:val="single" w:sz="6" w:space="0" w:color="033636" w:themeColor="text2"/>
            </w:tcBorders>
          </w:tcPr>
          <w:p w14:paraId="4FFC4E7D" w14:textId="77777777" w:rsidR="00C8396A" w:rsidRPr="00C8396A" w:rsidRDefault="00C8396A" w:rsidP="00C8396A"/>
        </w:tc>
        <w:tc>
          <w:tcPr>
            <w:tcW w:w="1984" w:type="dxa"/>
            <w:tcMar>
              <w:top w:w="113" w:type="dxa"/>
              <w:left w:w="113" w:type="dxa"/>
              <w:bottom w:w="113" w:type="dxa"/>
              <w:right w:w="113" w:type="dxa"/>
            </w:tcMar>
            <w:vAlign w:val="center"/>
          </w:tcPr>
          <w:p w14:paraId="1D5BE542" w14:textId="77777777" w:rsidR="00C8396A" w:rsidRPr="00C8396A" w:rsidRDefault="00C8396A" w:rsidP="00C8396A">
            <w:pPr>
              <w:pStyle w:val="CDIFigure-Table-BodyTextCentre"/>
            </w:pPr>
            <w:r w:rsidRPr="00C8396A">
              <w:t>XBB.1.16</w:t>
            </w:r>
          </w:p>
        </w:tc>
        <w:tc>
          <w:tcPr>
            <w:tcW w:w="1928" w:type="dxa"/>
            <w:shd w:val="solid" w:color="00DCA1" w:fill="auto"/>
            <w:tcMar>
              <w:top w:w="113" w:type="dxa"/>
              <w:left w:w="113" w:type="dxa"/>
              <w:bottom w:w="113" w:type="dxa"/>
              <w:right w:w="113" w:type="dxa"/>
            </w:tcMar>
            <w:vAlign w:val="center"/>
          </w:tcPr>
          <w:p w14:paraId="6976D244" w14:textId="77777777" w:rsidR="00C8396A" w:rsidRPr="00C8396A" w:rsidRDefault="00C8396A" w:rsidP="00C8396A">
            <w:pPr>
              <w:pStyle w:val="CDIFigure-Table-BodyTextCentre"/>
            </w:pPr>
            <w:r w:rsidRPr="00C8396A">
              <w:t>11 (1.6%)</w:t>
            </w:r>
          </w:p>
        </w:tc>
        <w:tc>
          <w:tcPr>
            <w:tcW w:w="1927" w:type="dxa"/>
            <w:tcMar>
              <w:top w:w="113" w:type="dxa"/>
              <w:left w:w="113" w:type="dxa"/>
              <w:bottom w:w="113" w:type="dxa"/>
              <w:right w:w="113" w:type="dxa"/>
            </w:tcMar>
            <w:vAlign w:val="center"/>
          </w:tcPr>
          <w:p w14:paraId="0E6D6AE0" w14:textId="77777777" w:rsidR="00C8396A" w:rsidRPr="00C8396A" w:rsidRDefault="00C8396A" w:rsidP="00C8396A">
            <w:pPr>
              <w:pStyle w:val="CDIFigure-Table-BodyTextCentre"/>
            </w:pPr>
            <w:r w:rsidRPr="00C8396A">
              <w:t>36 (3.1%)</w:t>
            </w:r>
          </w:p>
        </w:tc>
        <w:tc>
          <w:tcPr>
            <w:tcW w:w="1928" w:type="dxa"/>
            <w:tcMar>
              <w:top w:w="113" w:type="dxa"/>
              <w:left w:w="113" w:type="dxa"/>
              <w:bottom w:w="113" w:type="dxa"/>
              <w:right w:w="113" w:type="dxa"/>
            </w:tcMar>
            <w:vAlign w:val="center"/>
          </w:tcPr>
          <w:p w14:paraId="16A9C3A2" w14:textId="77777777" w:rsidR="00C8396A" w:rsidRPr="00C8396A" w:rsidRDefault="00C8396A" w:rsidP="00C8396A">
            <w:pPr>
              <w:pStyle w:val="CDIFigure-Table-BodyTextCentre"/>
            </w:pPr>
            <w:r w:rsidRPr="00C8396A">
              <w:t>4,574 (2.7%)</w:t>
            </w:r>
          </w:p>
        </w:tc>
      </w:tr>
      <w:tr w:rsidR="00C8396A" w:rsidRPr="00C8396A" w14:paraId="5598B798" w14:textId="77777777" w:rsidTr="00C8396A">
        <w:trPr>
          <w:divId w:val="935526654"/>
          <w:trHeight w:val="20"/>
        </w:trPr>
        <w:tc>
          <w:tcPr>
            <w:tcW w:w="1871" w:type="dxa"/>
            <w:vMerge/>
            <w:tcBorders>
              <w:bottom w:val="single" w:sz="6" w:space="0" w:color="033636" w:themeColor="text2"/>
            </w:tcBorders>
          </w:tcPr>
          <w:p w14:paraId="11C2D6BE" w14:textId="77777777" w:rsidR="00C8396A" w:rsidRPr="00C8396A" w:rsidRDefault="00C8396A" w:rsidP="00C8396A"/>
        </w:tc>
        <w:tc>
          <w:tcPr>
            <w:tcW w:w="1984" w:type="dxa"/>
            <w:tcMar>
              <w:top w:w="113" w:type="dxa"/>
              <w:left w:w="113" w:type="dxa"/>
              <w:bottom w:w="113" w:type="dxa"/>
              <w:right w:w="113" w:type="dxa"/>
            </w:tcMar>
            <w:vAlign w:val="center"/>
          </w:tcPr>
          <w:p w14:paraId="7AB4F523" w14:textId="77777777" w:rsidR="00C8396A" w:rsidRPr="00C8396A" w:rsidRDefault="00C8396A" w:rsidP="00C8396A">
            <w:pPr>
              <w:pStyle w:val="CDIFigure-Table-BodyTextCentre"/>
            </w:pPr>
            <w:r w:rsidRPr="00C8396A">
              <w:t>EG.5 (XBB.1.9.2.5)</w:t>
            </w:r>
          </w:p>
        </w:tc>
        <w:tc>
          <w:tcPr>
            <w:tcW w:w="1928" w:type="dxa"/>
            <w:shd w:val="solid" w:color="00DCA1" w:fill="auto"/>
            <w:tcMar>
              <w:top w:w="113" w:type="dxa"/>
              <w:left w:w="113" w:type="dxa"/>
              <w:bottom w:w="113" w:type="dxa"/>
              <w:right w:w="113" w:type="dxa"/>
            </w:tcMar>
            <w:vAlign w:val="center"/>
          </w:tcPr>
          <w:p w14:paraId="0B2D2FD0" w14:textId="77777777" w:rsidR="00C8396A" w:rsidRPr="00C8396A" w:rsidRDefault="00C8396A" w:rsidP="00C8396A">
            <w:pPr>
              <w:pStyle w:val="CDIFigure-Table-BodyTextCentre"/>
            </w:pPr>
            <w:r w:rsidRPr="00C8396A">
              <w:t>187 (27.0%)</w:t>
            </w:r>
          </w:p>
        </w:tc>
        <w:tc>
          <w:tcPr>
            <w:tcW w:w="1927" w:type="dxa"/>
            <w:tcMar>
              <w:top w:w="113" w:type="dxa"/>
              <w:left w:w="113" w:type="dxa"/>
              <w:bottom w:w="113" w:type="dxa"/>
              <w:right w:w="113" w:type="dxa"/>
            </w:tcMar>
            <w:vAlign w:val="center"/>
          </w:tcPr>
          <w:p w14:paraId="5F8FE7D9" w14:textId="77777777" w:rsidR="00C8396A" w:rsidRPr="00C8396A" w:rsidRDefault="00C8396A" w:rsidP="00C8396A">
            <w:pPr>
              <w:pStyle w:val="CDIFigure-Table-BodyTextCentre"/>
            </w:pPr>
            <w:r w:rsidRPr="00C8396A">
              <w:t>625 (54.3%)</w:t>
            </w:r>
          </w:p>
        </w:tc>
        <w:tc>
          <w:tcPr>
            <w:tcW w:w="1928" w:type="dxa"/>
            <w:tcMar>
              <w:top w:w="113" w:type="dxa"/>
              <w:left w:w="113" w:type="dxa"/>
              <w:bottom w:w="113" w:type="dxa"/>
              <w:right w:w="113" w:type="dxa"/>
            </w:tcMar>
            <w:vAlign w:val="center"/>
          </w:tcPr>
          <w:p w14:paraId="2EBE4CE5" w14:textId="77777777" w:rsidR="00C8396A" w:rsidRPr="00C8396A" w:rsidRDefault="00C8396A" w:rsidP="00C8396A">
            <w:pPr>
              <w:pStyle w:val="CDIFigure-Table-BodyTextCentre"/>
            </w:pPr>
            <w:r w:rsidRPr="00C8396A">
              <w:t>4,634 (2.8%)</w:t>
            </w:r>
          </w:p>
        </w:tc>
      </w:tr>
      <w:tr w:rsidR="00C8396A" w:rsidRPr="00C8396A" w14:paraId="65EA5835" w14:textId="77777777" w:rsidTr="00C8396A">
        <w:trPr>
          <w:divId w:val="935526654"/>
          <w:trHeight w:val="20"/>
        </w:trPr>
        <w:tc>
          <w:tcPr>
            <w:tcW w:w="1871" w:type="dxa"/>
            <w:vMerge/>
            <w:tcBorders>
              <w:bottom w:val="single" w:sz="6" w:space="0" w:color="033636" w:themeColor="text2"/>
            </w:tcBorders>
          </w:tcPr>
          <w:p w14:paraId="5EC82A38" w14:textId="77777777" w:rsidR="00C8396A" w:rsidRPr="00C8396A" w:rsidRDefault="00C8396A" w:rsidP="00C8396A"/>
        </w:tc>
        <w:tc>
          <w:tcPr>
            <w:tcW w:w="1984" w:type="dxa"/>
            <w:tcMar>
              <w:top w:w="113" w:type="dxa"/>
              <w:left w:w="113" w:type="dxa"/>
              <w:bottom w:w="113" w:type="dxa"/>
              <w:right w:w="113" w:type="dxa"/>
            </w:tcMar>
            <w:vAlign w:val="center"/>
          </w:tcPr>
          <w:p w14:paraId="400884AE" w14:textId="77777777" w:rsidR="00C8396A" w:rsidRPr="00C8396A" w:rsidRDefault="00C8396A" w:rsidP="00C8396A">
            <w:pPr>
              <w:pStyle w:val="CDIFigure-Table-BodyTextCentre"/>
            </w:pPr>
            <w:r w:rsidRPr="00C8396A">
              <w:t>JN.1 (BA.2.86.1.1)</w:t>
            </w:r>
          </w:p>
        </w:tc>
        <w:tc>
          <w:tcPr>
            <w:tcW w:w="1928" w:type="dxa"/>
            <w:shd w:val="solid" w:color="C55500" w:fill="auto"/>
            <w:tcMar>
              <w:top w:w="113" w:type="dxa"/>
              <w:left w:w="113" w:type="dxa"/>
              <w:bottom w:w="113" w:type="dxa"/>
              <w:right w:w="113" w:type="dxa"/>
            </w:tcMar>
            <w:vAlign w:val="center"/>
          </w:tcPr>
          <w:p w14:paraId="21D6D4FD" w14:textId="77777777" w:rsidR="00C8396A" w:rsidRPr="00C8396A" w:rsidRDefault="00C8396A" w:rsidP="00C8396A">
            <w:pPr>
              <w:pStyle w:val="CDIFigure-Table-BodyTextCentre"/>
            </w:pPr>
            <w:r w:rsidRPr="00C8396A">
              <w:t>353 (50.9%)</w:t>
            </w:r>
          </w:p>
        </w:tc>
        <w:tc>
          <w:tcPr>
            <w:tcW w:w="1927" w:type="dxa"/>
            <w:tcMar>
              <w:top w:w="113" w:type="dxa"/>
              <w:left w:w="113" w:type="dxa"/>
              <w:bottom w:w="113" w:type="dxa"/>
              <w:right w:w="113" w:type="dxa"/>
            </w:tcMar>
            <w:vAlign w:val="center"/>
          </w:tcPr>
          <w:p w14:paraId="49B5B637" w14:textId="77777777" w:rsidR="00C8396A" w:rsidRPr="00C8396A" w:rsidRDefault="00C8396A" w:rsidP="00C8396A">
            <w:pPr>
              <w:pStyle w:val="CDIFigure-Table-BodyTextCentre"/>
            </w:pPr>
            <w:r w:rsidRPr="00C8396A">
              <w:t>188 (16.3%)</w:t>
            </w:r>
          </w:p>
        </w:tc>
        <w:tc>
          <w:tcPr>
            <w:tcW w:w="1928" w:type="dxa"/>
            <w:tcMar>
              <w:top w:w="113" w:type="dxa"/>
              <w:left w:w="113" w:type="dxa"/>
              <w:bottom w:w="113" w:type="dxa"/>
              <w:right w:w="113" w:type="dxa"/>
            </w:tcMar>
            <w:vAlign w:val="center"/>
          </w:tcPr>
          <w:p w14:paraId="5B1C40AF" w14:textId="77777777" w:rsidR="00C8396A" w:rsidRPr="00C8396A" w:rsidRDefault="00C8396A" w:rsidP="00C8396A">
            <w:pPr>
              <w:pStyle w:val="CDIFigure-Table-BodyTextCentre"/>
            </w:pPr>
            <w:r w:rsidRPr="00C8396A">
              <w:t>741 (0.44%)</w:t>
            </w:r>
          </w:p>
        </w:tc>
      </w:tr>
      <w:tr w:rsidR="00C8396A" w:rsidRPr="00C8396A" w14:paraId="16C0375B" w14:textId="77777777" w:rsidTr="00C8396A">
        <w:trPr>
          <w:divId w:val="935526654"/>
          <w:trHeight w:val="20"/>
        </w:trPr>
        <w:tc>
          <w:tcPr>
            <w:tcW w:w="1871" w:type="dxa"/>
            <w:vMerge/>
            <w:tcBorders>
              <w:bottom w:val="single" w:sz="6" w:space="0" w:color="033636" w:themeColor="text2"/>
            </w:tcBorders>
          </w:tcPr>
          <w:p w14:paraId="6A46D2E7" w14:textId="77777777" w:rsidR="00C8396A" w:rsidRPr="00C8396A" w:rsidRDefault="00C8396A" w:rsidP="00C8396A"/>
        </w:tc>
        <w:tc>
          <w:tcPr>
            <w:tcW w:w="1984" w:type="dxa"/>
            <w:tcBorders>
              <w:bottom w:val="single" w:sz="6" w:space="0" w:color="033636" w:themeColor="text2"/>
            </w:tcBorders>
            <w:tcMar>
              <w:top w:w="113" w:type="dxa"/>
              <w:left w:w="113" w:type="dxa"/>
              <w:bottom w:w="113" w:type="dxa"/>
              <w:right w:w="113" w:type="dxa"/>
            </w:tcMar>
            <w:vAlign w:val="center"/>
          </w:tcPr>
          <w:p w14:paraId="3A15C61B" w14:textId="77777777" w:rsidR="00C8396A" w:rsidRPr="00C8396A" w:rsidRDefault="00C8396A" w:rsidP="00C8396A">
            <w:pPr>
              <w:pStyle w:val="CDIFigure-Table-BodyTextCentre"/>
            </w:pPr>
            <w:r w:rsidRPr="00C8396A">
              <w:t>BA.2.86 + sub-lineages</w:t>
            </w:r>
          </w:p>
        </w:tc>
        <w:tc>
          <w:tcPr>
            <w:tcW w:w="1928" w:type="dxa"/>
            <w:tcBorders>
              <w:bottom w:val="single" w:sz="6" w:space="0" w:color="033636" w:themeColor="text2"/>
            </w:tcBorders>
            <w:shd w:val="solid" w:color="C55500" w:fill="auto"/>
            <w:tcMar>
              <w:top w:w="113" w:type="dxa"/>
              <w:left w:w="113" w:type="dxa"/>
              <w:bottom w:w="113" w:type="dxa"/>
              <w:right w:w="113" w:type="dxa"/>
            </w:tcMar>
            <w:vAlign w:val="center"/>
          </w:tcPr>
          <w:p w14:paraId="705DB9A5" w14:textId="77777777" w:rsidR="00C8396A" w:rsidRPr="00C8396A" w:rsidRDefault="00C8396A" w:rsidP="00C8396A">
            <w:pPr>
              <w:pStyle w:val="CDIFigure-Table-BodyTextCentre"/>
            </w:pPr>
            <w:r w:rsidRPr="00C8396A">
              <w:t>428 (61.8%)</w:t>
            </w:r>
          </w:p>
        </w:tc>
        <w:tc>
          <w:tcPr>
            <w:tcW w:w="1927" w:type="dxa"/>
            <w:tcBorders>
              <w:bottom w:val="single" w:sz="6" w:space="0" w:color="033636" w:themeColor="text2"/>
            </w:tcBorders>
            <w:tcMar>
              <w:top w:w="113" w:type="dxa"/>
              <w:left w:w="113" w:type="dxa"/>
              <w:bottom w:w="113" w:type="dxa"/>
              <w:right w:w="113" w:type="dxa"/>
            </w:tcMar>
            <w:vAlign w:val="center"/>
          </w:tcPr>
          <w:p w14:paraId="56A7E5DA" w14:textId="77777777" w:rsidR="00C8396A" w:rsidRPr="00C8396A" w:rsidRDefault="00C8396A" w:rsidP="00C8396A">
            <w:pPr>
              <w:pStyle w:val="CDIFigure-Table-BodyTextCentre"/>
            </w:pPr>
            <w:r w:rsidRPr="00C8396A">
              <w:t>276 (24.0%)</w:t>
            </w:r>
          </w:p>
        </w:tc>
        <w:tc>
          <w:tcPr>
            <w:tcW w:w="1928" w:type="dxa"/>
            <w:tcBorders>
              <w:bottom w:val="single" w:sz="6" w:space="0" w:color="033636" w:themeColor="text2"/>
            </w:tcBorders>
            <w:tcMar>
              <w:top w:w="113" w:type="dxa"/>
              <w:left w:w="113" w:type="dxa"/>
              <w:bottom w:w="113" w:type="dxa"/>
              <w:right w:w="113" w:type="dxa"/>
            </w:tcMar>
            <w:vAlign w:val="center"/>
          </w:tcPr>
          <w:p w14:paraId="0229C03B" w14:textId="77777777" w:rsidR="00C8396A" w:rsidRPr="00C8396A" w:rsidRDefault="00C8396A" w:rsidP="00C8396A">
            <w:pPr>
              <w:pStyle w:val="CDIFigure-Table-BodyTextCentre"/>
            </w:pPr>
            <w:r w:rsidRPr="00C8396A">
              <w:t>1,148 (0.69%)</w:t>
            </w:r>
          </w:p>
        </w:tc>
      </w:tr>
      <w:tr w:rsidR="00C8396A" w:rsidRPr="00C8396A" w14:paraId="2F3F06F8" w14:textId="77777777" w:rsidTr="00C8396A">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67186012" w14:textId="77777777" w:rsidR="00C8396A" w:rsidRPr="00C8396A" w:rsidRDefault="00C8396A" w:rsidP="00C8396A">
            <w:pPr>
              <w:pStyle w:val="CDIFigure-Table-BodyTextLeft"/>
              <w:rPr>
                <w:b/>
                <w:bCs/>
              </w:rPr>
            </w:pPr>
            <w:r w:rsidRPr="00C8396A">
              <w:rPr>
                <w:b/>
                <w:bCs/>
              </w:rPr>
              <w:t>Variants under monitoring (VUM)</w:t>
            </w:r>
          </w:p>
        </w:tc>
        <w:tc>
          <w:tcPr>
            <w:tcW w:w="1984" w:type="dxa"/>
            <w:tcBorders>
              <w:top w:val="single" w:sz="6" w:space="0" w:color="033636" w:themeColor="text2"/>
            </w:tcBorders>
            <w:tcMar>
              <w:top w:w="113" w:type="dxa"/>
              <w:left w:w="113" w:type="dxa"/>
              <w:bottom w:w="113" w:type="dxa"/>
              <w:right w:w="113" w:type="dxa"/>
            </w:tcMar>
            <w:vAlign w:val="center"/>
          </w:tcPr>
          <w:p w14:paraId="2D2A845B" w14:textId="77777777" w:rsidR="00C8396A" w:rsidRPr="00C8396A" w:rsidRDefault="00C8396A" w:rsidP="00C8396A">
            <w:pPr>
              <w:pStyle w:val="CDIFigure-Table-BodyTextCentre"/>
            </w:pPr>
            <w:r w:rsidRPr="00C8396A">
              <w:t>XBB + all sub-lineages</w:t>
            </w:r>
          </w:p>
        </w:tc>
        <w:tc>
          <w:tcPr>
            <w:tcW w:w="1928" w:type="dxa"/>
            <w:tcBorders>
              <w:top w:val="single" w:sz="6" w:space="0" w:color="033636" w:themeColor="text2"/>
            </w:tcBorders>
            <w:shd w:val="solid" w:color="00DCA1" w:fill="auto"/>
            <w:tcMar>
              <w:top w:w="113" w:type="dxa"/>
              <w:left w:w="113" w:type="dxa"/>
              <w:bottom w:w="113" w:type="dxa"/>
              <w:right w:w="113" w:type="dxa"/>
            </w:tcMar>
            <w:vAlign w:val="center"/>
          </w:tcPr>
          <w:p w14:paraId="53246D86" w14:textId="77777777" w:rsidR="00C8396A" w:rsidRPr="00C8396A" w:rsidRDefault="00C8396A" w:rsidP="00C8396A">
            <w:pPr>
              <w:pStyle w:val="CDIFigure-Table-BodyTextCentre"/>
            </w:pPr>
            <w:r w:rsidRPr="00C8396A">
              <w:t>236 (34.0%)</w:t>
            </w:r>
          </w:p>
        </w:tc>
        <w:tc>
          <w:tcPr>
            <w:tcW w:w="1927" w:type="dxa"/>
            <w:tcBorders>
              <w:top w:val="single" w:sz="6" w:space="0" w:color="033636" w:themeColor="text2"/>
            </w:tcBorders>
            <w:tcMar>
              <w:top w:w="113" w:type="dxa"/>
              <w:left w:w="113" w:type="dxa"/>
              <w:bottom w:w="113" w:type="dxa"/>
              <w:right w:w="113" w:type="dxa"/>
            </w:tcMar>
            <w:vAlign w:val="center"/>
          </w:tcPr>
          <w:p w14:paraId="378A9F0C" w14:textId="77777777" w:rsidR="00C8396A" w:rsidRPr="00C8396A" w:rsidRDefault="00C8396A" w:rsidP="00C8396A">
            <w:pPr>
              <w:pStyle w:val="CDIFigure-Table-BodyTextCentre"/>
            </w:pPr>
            <w:r w:rsidRPr="00C8396A">
              <w:t>807 (70.2%)</w:t>
            </w:r>
          </w:p>
        </w:tc>
        <w:tc>
          <w:tcPr>
            <w:tcW w:w="1928" w:type="dxa"/>
            <w:tcBorders>
              <w:top w:val="single" w:sz="6" w:space="0" w:color="033636" w:themeColor="text2"/>
            </w:tcBorders>
            <w:tcMar>
              <w:top w:w="113" w:type="dxa"/>
              <w:left w:w="113" w:type="dxa"/>
              <w:bottom w:w="113" w:type="dxa"/>
              <w:right w:w="113" w:type="dxa"/>
            </w:tcMar>
            <w:vAlign w:val="center"/>
          </w:tcPr>
          <w:p w14:paraId="5C046261" w14:textId="77777777" w:rsidR="00C8396A" w:rsidRPr="00C8396A" w:rsidRDefault="00C8396A" w:rsidP="00C8396A">
            <w:pPr>
              <w:pStyle w:val="CDIFigure-Table-BodyTextCentre"/>
            </w:pPr>
            <w:r w:rsidRPr="00C8396A">
              <w:t>24,217 (14.5%)</w:t>
            </w:r>
          </w:p>
        </w:tc>
      </w:tr>
      <w:tr w:rsidR="00C8396A" w:rsidRPr="00C8396A" w14:paraId="5A6A4FBD" w14:textId="77777777" w:rsidTr="00C8396A">
        <w:trPr>
          <w:divId w:val="935526654"/>
          <w:trHeight w:val="20"/>
        </w:trPr>
        <w:tc>
          <w:tcPr>
            <w:tcW w:w="1871" w:type="dxa"/>
            <w:vMerge/>
            <w:tcBorders>
              <w:bottom w:val="single" w:sz="6" w:space="0" w:color="033636" w:themeColor="text2"/>
            </w:tcBorders>
          </w:tcPr>
          <w:p w14:paraId="1FFB28DE"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015B9F26" w14:textId="77777777" w:rsidR="00C8396A" w:rsidRPr="00C8396A" w:rsidRDefault="00C8396A" w:rsidP="00C8396A">
            <w:pPr>
              <w:pStyle w:val="CDIFigure-Table-BodyTextCentre"/>
            </w:pPr>
            <w:r w:rsidRPr="00C8396A">
              <w:t>XBB.1.9.1, XBB.1.9.2 + sub-lineages</w:t>
            </w:r>
          </w:p>
        </w:tc>
        <w:tc>
          <w:tcPr>
            <w:tcW w:w="1928" w:type="dxa"/>
            <w:shd w:val="solid" w:color="00DCA1" w:fill="auto"/>
            <w:tcMar>
              <w:top w:w="113" w:type="dxa"/>
              <w:left w:w="113" w:type="dxa"/>
              <w:bottom w:w="113" w:type="dxa"/>
              <w:right w:w="113" w:type="dxa"/>
            </w:tcMar>
            <w:vAlign w:val="center"/>
          </w:tcPr>
          <w:p w14:paraId="32F527C2" w14:textId="77777777" w:rsidR="00C8396A" w:rsidRPr="00C8396A" w:rsidRDefault="00C8396A" w:rsidP="00C8396A">
            <w:pPr>
              <w:pStyle w:val="CDIFigure-Table-BodyTextCentre"/>
            </w:pPr>
            <w:r w:rsidRPr="00C8396A">
              <w:t>204 (29.4%)</w:t>
            </w:r>
          </w:p>
        </w:tc>
        <w:tc>
          <w:tcPr>
            <w:tcW w:w="1927" w:type="dxa"/>
            <w:tcMar>
              <w:top w:w="113" w:type="dxa"/>
              <w:left w:w="113" w:type="dxa"/>
              <w:bottom w:w="113" w:type="dxa"/>
              <w:right w:w="113" w:type="dxa"/>
            </w:tcMar>
            <w:vAlign w:val="center"/>
          </w:tcPr>
          <w:p w14:paraId="020304BD" w14:textId="77777777" w:rsidR="00C8396A" w:rsidRPr="00C8396A" w:rsidRDefault="00C8396A" w:rsidP="00C8396A">
            <w:pPr>
              <w:pStyle w:val="CDIFigure-Table-BodyTextCentre"/>
            </w:pPr>
            <w:r w:rsidRPr="00C8396A">
              <w:t>674 (58.6%)</w:t>
            </w:r>
          </w:p>
        </w:tc>
        <w:tc>
          <w:tcPr>
            <w:tcW w:w="1928" w:type="dxa"/>
            <w:tcMar>
              <w:top w:w="113" w:type="dxa"/>
              <w:left w:w="113" w:type="dxa"/>
              <w:bottom w:w="113" w:type="dxa"/>
              <w:right w:w="113" w:type="dxa"/>
            </w:tcMar>
            <w:vAlign w:val="center"/>
          </w:tcPr>
          <w:p w14:paraId="48D97BAC" w14:textId="77777777" w:rsidR="00C8396A" w:rsidRPr="00C8396A" w:rsidRDefault="00C8396A" w:rsidP="00C8396A">
            <w:pPr>
              <w:pStyle w:val="CDIFigure-Table-BodyTextCentre"/>
            </w:pPr>
            <w:r w:rsidRPr="00C8396A">
              <w:t>10,035 (6.0%)</w:t>
            </w:r>
          </w:p>
        </w:tc>
      </w:tr>
      <w:tr w:rsidR="00C8396A" w:rsidRPr="00C8396A" w14:paraId="6AB546CE" w14:textId="77777777" w:rsidTr="00C8396A">
        <w:trPr>
          <w:divId w:val="935526654"/>
          <w:trHeight w:val="20"/>
        </w:trPr>
        <w:tc>
          <w:tcPr>
            <w:tcW w:w="1871" w:type="dxa"/>
            <w:vMerge/>
            <w:tcBorders>
              <w:bottom w:val="single" w:sz="6" w:space="0" w:color="033636" w:themeColor="text2"/>
            </w:tcBorders>
          </w:tcPr>
          <w:p w14:paraId="3B81DB14"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7FBE6ACC" w14:textId="77777777" w:rsidR="00C8396A" w:rsidRPr="00C8396A" w:rsidRDefault="00C8396A" w:rsidP="00C8396A">
            <w:pPr>
              <w:pStyle w:val="CDIFigure-Table-BodyTextCentre"/>
            </w:pPr>
            <w:r w:rsidRPr="00C8396A">
              <w:t>XBB.2.3</w:t>
            </w:r>
          </w:p>
        </w:tc>
        <w:tc>
          <w:tcPr>
            <w:tcW w:w="1928" w:type="dxa"/>
            <w:shd w:val="solid" w:color="00DCA1" w:fill="auto"/>
            <w:tcMar>
              <w:top w:w="113" w:type="dxa"/>
              <w:left w:w="113" w:type="dxa"/>
              <w:bottom w:w="113" w:type="dxa"/>
              <w:right w:w="113" w:type="dxa"/>
            </w:tcMar>
            <w:vAlign w:val="center"/>
          </w:tcPr>
          <w:p w14:paraId="471420D3" w14:textId="77777777" w:rsidR="00C8396A" w:rsidRPr="00C8396A" w:rsidRDefault="00C8396A" w:rsidP="00C8396A">
            <w:pPr>
              <w:pStyle w:val="CDIFigure-Table-BodyTextCentre"/>
            </w:pPr>
            <w:r w:rsidRPr="00C8396A">
              <w:t>1 (0.14%)</w:t>
            </w:r>
          </w:p>
        </w:tc>
        <w:tc>
          <w:tcPr>
            <w:tcW w:w="1927" w:type="dxa"/>
            <w:tcMar>
              <w:top w:w="113" w:type="dxa"/>
              <w:left w:w="113" w:type="dxa"/>
              <w:bottom w:w="113" w:type="dxa"/>
              <w:right w:w="113" w:type="dxa"/>
            </w:tcMar>
            <w:vAlign w:val="center"/>
          </w:tcPr>
          <w:p w14:paraId="6A3C1D49" w14:textId="77777777" w:rsidR="00C8396A" w:rsidRPr="00C8396A" w:rsidRDefault="00C8396A" w:rsidP="00C8396A">
            <w:pPr>
              <w:pStyle w:val="CDIFigure-Table-BodyTextCentre"/>
            </w:pPr>
            <w:r w:rsidRPr="00C8396A">
              <w:t>29 (0.8%)</w:t>
            </w:r>
          </w:p>
        </w:tc>
        <w:tc>
          <w:tcPr>
            <w:tcW w:w="1928" w:type="dxa"/>
            <w:tcMar>
              <w:top w:w="113" w:type="dxa"/>
              <w:left w:w="113" w:type="dxa"/>
              <w:bottom w:w="113" w:type="dxa"/>
              <w:right w:w="113" w:type="dxa"/>
            </w:tcMar>
            <w:vAlign w:val="center"/>
          </w:tcPr>
          <w:p w14:paraId="1F3C632C" w14:textId="77777777" w:rsidR="00C8396A" w:rsidRPr="00C8396A" w:rsidRDefault="00C8396A" w:rsidP="00C8396A">
            <w:pPr>
              <w:pStyle w:val="CDIFigure-Table-BodyTextCentre"/>
            </w:pPr>
            <w:r w:rsidRPr="00C8396A">
              <w:t>1,413 (0.85%)</w:t>
            </w:r>
          </w:p>
        </w:tc>
      </w:tr>
      <w:tr w:rsidR="00C8396A" w:rsidRPr="00C8396A" w14:paraId="4F87EEBA" w14:textId="77777777" w:rsidTr="00C8396A">
        <w:trPr>
          <w:divId w:val="935526654"/>
          <w:trHeight w:val="20"/>
        </w:trPr>
        <w:tc>
          <w:tcPr>
            <w:tcW w:w="1871" w:type="dxa"/>
            <w:vMerge/>
            <w:tcBorders>
              <w:bottom w:val="single" w:sz="6" w:space="0" w:color="033636" w:themeColor="text2"/>
            </w:tcBorders>
          </w:tcPr>
          <w:p w14:paraId="476A330A"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5034D72E" w14:textId="77777777" w:rsidR="00C8396A" w:rsidRPr="00C8396A" w:rsidRDefault="00C8396A" w:rsidP="00C8396A">
            <w:pPr>
              <w:pStyle w:val="CDIFigure-Table-BodyTextCentre"/>
            </w:pPr>
            <w:r w:rsidRPr="00C8396A">
              <w:t>XBF</w:t>
            </w:r>
          </w:p>
        </w:tc>
        <w:tc>
          <w:tcPr>
            <w:tcW w:w="1928" w:type="dxa"/>
            <w:tcMar>
              <w:top w:w="113" w:type="dxa"/>
              <w:left w:w="113" w:type="dxa"/>
              <w:bottom w:w="113" w:type="dxa"/>
              <w:right w:w="113" w:type="dxa"/>
            </w:tcMar>
            <w:vAlign w:val="center"/>
          </w:tcPr>
          <w:p w14:paraId="162FE3AB" w14:textId="77777777" w:rsidR="00C8396A" w:rsidRPr="00C8396A" w:rsidRDefault="00C8396A" w:rsidP="00C8396A">
            <w:pPr>
              <w:pStyle w:val="CDIFigure-Table-BodyTextCentre"/>
            </w:pPr>
            <w:r w:rsidRPr="00C8396A">
              <w:t>0 (0%)</w:t>
            </w:r>
          </w:p>
        </w:tc>
        <w:tc>
          <w:tcPr>
            <w:tcW w:w="1927" w:type="dxa"/>
            <w:tcMar>
              <w:top w:w="113" w:type="dxa"/>
              <w:left w:w="113" w:type="dxa"/>
              <w:bottom w:w="113" w:type="dxa"/>
              <w:right w:w="113" w:type="dxa"/>
            </w:tcMar>
            <w:vAlign w:val="center"/>
          </w:tcPr>
          <w:p w14:paraId="463DD66F" w14:textId="77777777" w:rsidR="00C8396A" w:rsidRPr="00C8396A" w:rsidRDefault="00C8396A" w:rsidP="00C8396A">
            <w:pPr>
              <w:pStyle w:val="CDIFigure-Table-BodyTextCentre"/>
            </w:pPr>
            <w:r w:rsidRPr="00C8396A">
              <w:t>0 (0%)</w:t>
            </w:r>
          </w:p>
        </w:tc>
        <w:tc>
          <w:tcPr>
            <w:tcW w:w="1928" w:type="dxa"/>
            <w:tcMar>
              <w:top w:w="113" w:type="dxa"/>
              <w:left w:w="113" w:type="dxa"/>
              <w:bottom w:w="113" w:type="dxa"/>
              <w:right w:w="113" w:type="dxa"/>
            </w:tcMar>
            <w:vAlign w:val="center"/>
          </w:tcPr>
          <w:p w14:paraId="4D584CD2" w14:textId="77777777" w:rsidR="00C8396A" w:rsidRPr="00C8396A" w:rsidRDefault="00C8396A" w:rsidP="00C8396A">
            <w:pPr>
              <w:pStyle w:val="CDIFigure-Table-BodyTextCentre"/>
            </w:pPr>
            <w:r w:rsidRPr="00C8396A">
              <w:t>6,437 (3.9%)</w:t>
            </w:r>
          </w:p>
        </w:tc>
      </w:tr>
      <w:tr w:rsidR="00C8396A" w:rsidRPr="00C8396A" w14:paraId="3D5F262B" w14:textId="77777777" w:rsidTr="00C8396A">
        <w:trPr>
          <w:divId w:val="935526654"/>
          <w:trHeight w:val="20"/>
        </w:trPr>
        <w:tc>
          <w:tcPr>
            <w:tcW w:w="1871" w:type="dxa"/>
            <w:vMerge/>
            <w:tcBorders>
              <w:bottom w:val="single" w:sz="6" w:space="0" w:color="033636" w:themeColor="text2"/>
            </w:tcBorders>
          </w:tcPr>
          <w:p w14:paraId="2CDE38A1" w14:textId="77777777" w:rsidR="00C8396A" w:rsidRPr="00C8396A" w:rsidRDefault="00C8396A" w:rsidP="00C8396A">
            <w:pPr>
              <w:pStyle w:val="CDIFigure-Table-BodyTextLeft"/>
              <w:rPr>
                <w:b/>
                <w:bCs/>
              </w:rPr>
            </w:pPr>
          </w:p>
        </w:tc>
        <w:tc>
          <w:tcPr>
            <w:tcW w:w="1984" w:type="dxa"/>
            <w:tcMar>
              <w:top w:w="113" w:type="dxa"/>
              <w:left w:w="113" w:type="dxa"/>
              <w:bottom w:w="113" w:type="dxa"/>
              <w:right w:w="113" w:type="dxa"/>
            </w:tcMar>
            <w:vAlign w:val="center"/>
          </w:tcPr>
          <w:p w14:paraId="642F30E8" w14:textId="77777777" w:rsidR="00C8396A" w:rsidRPr="00C8396A" w:rsidRDefault="00C8396A" w:rsidP="00C8396A">
            <w:pPr>
              <w:pStyle w:val="CDIFigure-Table-BodyTextCentre"/>
            </w:pPr>
            <w:r w:rsidRPr="00C8396A">
              <w:t>XBC</w:t>
            </w:r>
          </w:p>
        </w:tc>
        <w:tc>
          <w:tcPr>
            <w:tcW w:w="1928" w:type="dxa"/>
            <w:shd w:val="solid" w:color="00DCA1" w:fill="auto"/>
            <w:tcMar>
              <w:top w:w="113" w:type="dxa"/>
              <w:left w:w="113" w:type="dxa"/>
              <w:bottom w:w="113" w:type="dxa"/>
              <w:right w:w="113" w:type="dxa"/>
            </w:tcMar>
            <w:vAlign w:val="center"/>
          </w:tcPr>
          <w:p w14:paraId="01742BDF" w14:textId="77777777" w:rsidR="00C8396A" w:rsidRPr="00C8396A" w:rsidRDefault="00C8396A" w:rsidP="00C8396A">
            <w:pPr>
              <w:pStyle w:val="CDIFigure-Table-BodyTextCentre"/>
            </w:pPr>
            <w:r w:rsidRPr="00C8396A">
              <w:t>11 (1.6%)</w:t>
            </w:r>
          </w:p>
        </w:tc>
        <w:tc>
          <w:tcPr>
            <w:tcW w:w="1927" w:type="dxa"/>
            <w:tcMar>
              <w:top w:w="113" w:type="dxa"/>
              <w:left w:w="113" w:type="dxa"/>
              <w:bottom w:w="113" w:type="dxa"/>
              <w:right w:w="113" w:type="dxa"/>
            </w:tcMar>
            <w:vAlign w:val="center"/>
          </w:tcPr>
          <w:p w14:paraId="60C3B997" w14:textId="77777777" w:rsidR="00C8396A" w:rsidRPr="00C8396A" w:rsidRDefault="00C8396A" w:rsidP="00C8396A">
            <w:pPr>
              <w:pStyle w:val="CDIFigure-Table-BodyTextCentre"/>
            </w:pPr>
            <w:r w:rsidRPr="00C8396A">
              <w:t>39 (3.4%)</w:t>
            </w:r>
          </w:p>
        </w:tc>
        <w:tc>
          <w:tcPr>
            <w:tcW w:w="1928" w:type="dxa"/>
            <w:tcMar>
              <w:top w:w="113" w:type="dxa"/>
              <w:left w:w="113" w:type="dxa"/>
              <w:bottom w:w="113" w:type="dxa"/>
              <w:right w:w="113" w:type="dxa"/>
            </w:tcMar>
            <w:vAlign w:val="center"/>
          </w:tcPr>
          <w:p w14:paraId="4FB3BCCF" w14:textId="77777777" w:rsidR="00C8396A" w:rsidRPr="00C8396A" w:rsidRDefault="00C8396A" w:rsidP="00C8396A">
            <w:pPr>
              <w:pStyle w:val="CDIFigure-Table-BodyTextCentre"/>
            </w:pPr>
            <w:r w:rsidRPr="00C8396A">
              <w:t>4,550 (2.7%)</w:t>
            </w:r>
          </w:p>
        </w:tc>
      </w:tr>
      <w:tr w:rsidR="00C8396A" w:rsidRPr="00C8396A" w14:paraId="110951ED" w14:textId="77777777" w:rsidTr="00C8396A">
        <w:trPr>
          <w:divId w:val="935526654"/>
          <w:trHeight w:val="20"/>
        </w:trPr>
        <w:tc>
          <w:tcPr>
            <w:tcW w:w="1871" w:type="dxa"/>
            <w:vMerge/>
            <w:tcBorders>
              <w:bottom w:val="single" w:sz="6" w:space="0" w:color="033636" w:themeColor="text2"/>
            </w:tcBorders>
          </w:tcPr>
          <w:p w14:paraId="064818B7" w14:textId="77777777" w:rsidR="00C8396A" w:rsidRPr="00C8396A" w:rsidRDefault="00C8396A" w:rsidP="00C8396A">
            <w:pPr>
              <w:pStyle w:val="CDIFigure-Table-BodyTextLeft"/>
              <w:rPr>
                <w:b/>
                <w:bCs/>
              </w:rPr>
            </w:pPr>
          </w:p>
        </w:tc>
        <w:tc>
          <w:tcPr>
            <w:tcW w:w="1984" w:type="dxa"/>
            <w:tcBorders>
              <w:bottom w:val="single" w:sz="6" w:space="0" w:color="033636" w:themeColor="text2"/>
            </w:tcBorders>
            <w:tcMar>
              <w:top w:w="113" w:type="dxa"/>
              <w:left w:w="113" w:type="dxa"/>
              <w:bottom w:w="113" w:type="dxa"/>
              <w:right w:w="113" w:type="dxa"/>
            </w:tcMar>
            <w:vAlign w:val="center"/>
          </w:tcPr>
          <w:p w14:paraId="16E8D6D6" w14:textId="77777777" w:rsidR="00C8396A" w:rsidRPr="00C8396A" w:rsidRDefault="00C8396A" w:rsidP="00C8396A">
            <w:pPr>
              <w:pStyle w:val="CDIFigure-Table-BodyTextCentre"/>
            </w:pPr>
            <w:r w:rsidRPr="00C8396A">
              <w:t>DV.7 (CH.1.1.1)</w:t>
            </w:r>
          </w:p>
        </w:tc>
        <w:tc>
          <w:tcPr>
            <w:tcW w:w="1928" w:type="dxa"/>
            <w:tcBorders>
              <w:bottom w:val="single" w:sz="6" w:space="0" w:color="033636" w:themeColor="text2"/>
            </w:tcBorders>
            <w:shd w:val="solid" w:color="00DCA1" w:fill="auto"/>
            <w:tcMar>
              <w:top w:w="113" w:type="dxa"/>
              <w:left w:w="113" w:type="dxa"/>
              <w:bottom w:w="113" w:type="dxa"/>
              <w:right w:w="113" w:type="dxa"/>
            </w:tcMar>
            <w:vAlign w:val="center"/>
          </w:tcPr>
          <w:p w14:paraId="7D86859D" w14:textId="77777777" w:rsidR="00C8396A" w:rsidRPr="00C8396A" w:rsidRDefault="00C8396A" w:rsidP="00C8396A">
            <w:pPr>
              <w:pStyle w:val="CDIFigure-Table-BodyTextCentre"/>
            </w:pPr>
            <w:r w:rsidRPr="00C8396A">
              <w:t>1 (0.14%)</w:t>
            </w:r>
          </w:p>
        </w:tc>
        <w:tc>
          <w:tcPr>
            <w:tcW w:w="1927" w:type="dxa"/>
            <w:tcBorders>
              <w:bottom w:val="single" w:sz="6" w:space="0" w:color="033636" w:themeColor="text2"/>
            </w:tcBorders>
            <w:tcMar>
              <w:top w:w="113" w:type="dxa"/>
              <w:left w:w="113" w:type="dxa"/>
              <w:bottom w:w="113" w:type="dxa"/>
              <w:right w:w="113" w:type="dxa"/>
            </w:tcMar>
            <w:vAlign w:val="center"/>
          </w:tcPr>
          <w:p w14:paraId="2CC0C8E1" w14:textId="77777777" w:rsidR="00C8396A" w:rsidRPr="00C8396A" w:rsidRDefault="00C8396A" w:rsidP="00C8396A">
            <w:pPr>
              <w:pStyle w:val="CDIFigure-Table-BodyTextCentre"/>
            </w:pPr>
            <w:r w:rsidRPr="00C8396A">
              <w:t>8 (0.69%)</w:t>
            </w:r>
          </w:p>
        </w:tc>
        <w:tc>
          <w:tcPr>
            <w:tcW w:w="1928" w:type="dxa"/>
            <w:tcBorders>
              <w:bottom w:val="single" w:sz="6" w:space="0" w:color="033636" w:themeColor="text2"/>
            </w:tcBorders>
            <w:tcMar>
              <w:top w:w="113" w:type="dxa"/>
              <w:left w:w="113" w:type="dxa"/>
              <w:bottom w:w="113" w:type="dxa"/>
              <w:right w:w="113" w:type="dxa"/>
            </w:tcMar>
            <w:vAlign w:val="center"/>
          </w:tcPr>
          <w:p w14:paraId="7AE7287E" w14:textId="77777777" w:rsidR="00C8396A" w:rsidRPr="00C8396A" w:rsidRDefault="00C8396A" w:rsidP="00C8396A">
            <w:pPr>
              <w:pStyle w:val="CDIFigure-Table-BodyTextCentre"/>
            </w:pPr>
            <w:r w:rsidRPr="00C8396A">
              <w:t>121 (0.07%)</w:t>
            </w:r>
          </w:p>
        </w:tc>
      </w:tr>
      <w:tr w:rsidR="00C8396A" w:rsidRPr="00C8396A" w14:paraId="7E8315E3" w14:textId="77777777" w:rsidTr="00C8396A">
        <w:trPr>
          <w:divId w:val="935526654"/>
          <w:trHeight w:val="20"/>
        </w:trPr>
        <w:tc>
          <w:tcPr>
            <w:tcW w:w="1871" w:type="dxa"/>
            <w:vMerge w:val="restart"/>
            <w:tcBorders>
              <w:bottom w:val="single" w:sz="6" w:space="0" w:color="033636" w:themeColor="text2"/>
            </w:tcBorders>
            <w:tcMar>
              <w:top w:w="113" w:type="dxa"/>
              <w:left w:w="113" w:type="dxa"/>
              <w:bottom w:w="113" w:type="dxa"/>
              <w:right w:w="113" w:type="dxa"/>
            </w:tcMar>
            <w:vAlign w:val="center"/>
          </w:tcPr>
          <w:p w14:paraId="2D98B728" w14:textId="77777777" w:rsidR="00C8396A" w:rsidRPr="00C8396A" w:rsidRDefault="00C8396A" w:rsidP="00C8396A">
            <w:pPr>
              <w:pStyle w:val="CDIFigure-Table-BodyTextLeft"/>
              <w:rPr>
                <w:b/>
                <w:bCs/>
              </w:rPr>
            </w:pPr>
            <w:r w:rsidRPr="00C8396A">
              <w:rPr>
                <w:b/>
                <w:bCs/>
              </w:rPr>
              <w:t>Omicron BA.2</w:t>
            </w:r>
          </w:p>
        </w:tc>
        <w:tc>
          <w:tcPr>
            <w:tcW w:w="1984" w:type="dxa"/>
            <w:tcBorders>
              <w:top w:val="single" w:sz="6" w:space="0" w:color="033636" w:themeColor="text2"/>
            </w:tcBorders>
            <w:tcMar>
              <w:top w:w="113" w:type="dxa"/>
              <w:left w:w="113" w:type="dxa"/>
              <w:bottom w:w="113" w:type="dxa"/>
              <w:right w:w="113" w:type="dxa"/>
            </w:tcMar>
            <w:vAlign w:val="center"/>
          </w:tcPr>
          <w:p w14:paraId="56B74D00" w14:textId="77777777" w:rsidR="00C8396A" w:rsidRPr="00C8396A" w:rsidRDefault="00C8396A" w:rsidP="00C8396A">
            <w:pPr>
              <w:pStyle w:val="CDIFigure-Table-BodyTextCentre"/>
            </w:pPr>
            <w:r w:rsidRPr="00C8396A">
              <w:t>BA.2.75 + sub-lineages</w:t>
            </w:r>
          </w:p>
        </w:tc>
        <w:tc>
          <w:tcPr>
            <w:tcW w:w="1928" w:type="dxa"/>
            <w:tcBorders>
              <w:top w:val="single" w:sz="6" w:space="0" w:color="033636" w:themeColor="text2"/>
            </w:tcBorders>
            <w:shd w:val="solid" w:color="00DCA1" w:fill="auto"/>
            <w:tcMar>
              <w:top w:w="113" w:type="dxa"/>
              <w:left w:w="113" w:type="dxa"/>
              <w:bottom w:w="113" w:type="dxa"/>
              <w:right w:w="113" w:type="dxa"/>
            </w:tcMar>
            <w:vAlign w:val="center"/>
          </w:tcPr>
          <w:p w14:paraId="5111E02D" w14:textId="77777777" w:rsidR="00C8396A" w:rsidRPr="00C8396A" w:rsidRDefault="00C8396A" w:rsidP="00C8396A">
            <w:pPr>
              <w:pStyle w:val="CDIFigure-Table-BodyTextCentre"/>
            </w:pPr>
            <w:r w:rsidRPr="00C8396A">
              <w:t>1 (0.14%)</w:t>
            </w:r>
          </w:p>
        </w:tc>
        <w:tc>
          <w:tcPr>
            <w:tcW w:w="1927" w:type="dxa"/>
            <w:tcBorders>
              <w:top w:val="single" w:sz="6" w:space="0" w:color="033636" w:themeColor="text2"/>
            </w:tcBorders>
            <w:tcMar>
              <w:top w:w="113" w:type="dxa"/>
              <w:left w:w="113" w:type="dxa"/>
              <w:bottom w:w="113" w:type="dxa"/>
              <w:right w:w="113" w:type="dxa"/>
            </w:tcMar>
            <w:vAlign w:val="center"/>
          </w:tcPr>
          <w:p w14:paraId="35D1FCC2" w14:textId="77777777" w:rsidR="00C8396A" w:rsidRPr="00C8396A" w:rsidRDefault="00C8396A" w:rsidP="00C8396A">
            <w:pPr>
              <w:pStyle w:val="CDIFigure-Table-BodyTextCentre"/>
            </w:pPr>
            <w:r w:rsidRPr="00C8396A">
              <w:t>8 (0.69%)</w:t>
            </w:r>
          </w:p>
        </w:tc>
        <w:tc>
          <w:tcPr>
            <w:tcW w:w="1928" w:type="dxa"/>
            <w:tcBorders>
              <w:top w:val="single" w:sz="6" w:space="0" w:color="033636" w:themeColor="text2"/>
            </w:tcBorders>
            <w:tcMar>
              <w:top w:w="113" w:type="dxa"/>
              <w:left w:w="113" w:type="dxa"/>
              <w:bottom w:w="113" w:type="dxa"/>
              <w:right w:w="113" w:type="dxa"/>
            </w:tcMar>
            <w:vAlign w:val="center"/>
          </w:tcPr>
          <w:p w14:paraId="53DA7338" w14:textId="77777777" w:rsidR="00C8396A" w:rsidRPr="00C8396A" w:rsidRDefault="00C8396A" w:rsidP="00C8396A">
            <w:pPr>
              <w:pStyle w:val="CDIFigure-Table-BodyTextCentre"/>
            </w:pPr>
            <w:r w:rsidRPr="00C8396A">
              <w:t>14,579 (8.7%)</w:t>
            </w:r>
          </w:p>
        </w:tc>
      </w:tr>
      <w:tr w:rsidR="00C8396A" w:rsidRPr="00C8396A" w14:paraId="5DF3F3CC" w14:textId="77777777" w:rsidTr="00C8396A">
        <w:trPr>
          <w:divId w:val="935526654"/>
          <w:trHeight w:val="20"/>
        </w:trPr>
        <w:tc>
          <w:tcPr>
            <w:tcW w:w="1871" w:type="dxa"/>
            <w:vMerge/>
            <w:tcBorders>
              <w:bottom w:val="single" w:sz="6" w:space="0" w:color="033636" w:themeColor="text2"/>
            </w:tcBorders>
          </w:tcPr>
          <w:p w14:paraId="05EBB0E9" w14:textId="77777777" w:rsidR="00C8396A" w:rsidRPr="00C8396A" w:rsidRDefault="00C8396A" w:rsidP="00C8396A"/>
        </w:tc>
        <w:tc>
          <w:tcPr>
            <w:tcW w:w="1984" w:type="dxa"/>
            <w:tcBorders>
              <w:bottom w:val="single" w:sz="6" w:space="0" w:color="033636" w:themeColor="text2"/>
            </w:tcBorders>
            <w:tcMar>
              <w:top w:w="113" w:type="dxa"/>
              <w:left w:w="113" w:type="dxa"/>
              <w:bottom w:w="113" w:type="dxa"/>
              <w:right w:w="113" w:type="dxa"/>
            </w:tcMar>
            <w:vAlign w:val="center"/>
          </w:tcPr>
          <w:p w14:paraId="3DEE8F78" w14:textId="77777777" w:rsidR="00C8396A" w:rsidRPr="00C8396A" w:rsidRDefault="00C8396A" w:rsidP="00C8396A">
            <w:pPr>
              <w:pStyle w:val="CDIFigure-Table-BodyTextCentre"/>
            </w:pPr>
            <w:r w:rsidRPr="00C8396A">
              <w:t>CH.1.1 + sub-lineages (BA.2.75.1.1)</w:t>
            </w:r>
          </w:p>
        </w:tc>
        <w:tc>
          <w:tcPr>
            <w:tcW w:w="1928" w:type="dxa"/>
            <w:tcBorders>
              <w:bottom w:val="single" w:sz="6" w:space="0" w:color="033636" w:themeColor="text2"/>
            </w:tcBorders>
            <w:shd w:val="solid" w:color="00DCA1" w:fill="auto"/>
            <w:tcMar>
              <w:top w:w="113" w:type="dxa"/>
              <w:left w:w="113" w:type="dxa"/>
              <w:bottom w:w="113" w:type="dxa"/>
              <w:right w:w="113" w:type="dxa"/>
            </w:tcMar>
            <w:vAlign w:val="center"/>
          </w:tcPr>
          <w:p w14:paraId="0402CA9C" w14:textId="77777777" w:rsidR="00C8396A" w:rsidRPr="00C8396A" w:rsidRDefault="00C8396A" w:rsidP="00C8396A">
            <w:pPr>
              <w:pStyle w:val="CDIFigure-Table-BodyTextCentre"/>
            </w:pPr>
            <w:r w:rsidRPr="00C8396A">
              <w:t>1 (0.14%)</w:t>
            </w:r>
          </w:p>
        </w:tc>
        <w:tc>
          <w:tcPr>
            <w:tcW w:w="1927" w:type="dxa"/>
            <w:tcBorders>
              <w:bottom w:val="single" w:sz="6" w:space="0" w:color="033636" w:themeColor="text2"/>
            </w:tcBorders>
            <w:tcMar>
              <w:top w:w="113" w:type="dxa"/>
              <w:left w:w="113" w:type="dxa"/>
              <w:bottom w:w="113" w:type="dxa"/>
              <w:right w:w="113" w:type="dxa"/>
            </w:tcMar>
            <w:vAlign w:val="center"/>
          </w:tcPr>
          <w:p w14:paraId="7A23783E" w14:textId="77777777" w:rsidR="00C8396A" w:rsidRPr="00C8396A" w:rsidRDefault="00C8396A" w:rsidP="00C8396A">
            <w:pPr>
              <w:pStyle w:val="CDIFigure-Table-BodyTextCentre"/>
            </w:pPr>
            <w:r w:rsidRPr="00C8396A">
              <w:t>8 (0.69%)</w:t>
            </w:r>
          </w:p>
        </w:tc>
        <w:tc>
          <w:tcPr>
            <w:tcW w:w="1928" w:type="dxa"/>
            <w:tcBorders>
              <w:bottom w:val="single" w:sz="6" w:space="0" w:color="033636" w:themeColor="text2"/>
            </w:tcBorders>
            <w:tcMar>
              <w:top w:w="113" w:type="dxa"/>
              <w:left w:w="113" w:type="dxa"/>
              <w:bottom w:w="113" w:type="dxa"/>
              <w:right w:w="113" w:type="dxa"/>
            </w:tcMar>
            <w:vAlign w:val="center"/>
          </w:tcPr>
          <w:p w14:paraId="3DC8DDDB" w14:textId="77777777" w:rsidR="00C8396A" w:rsidRPr="00C8396A" w:rsidRDefault="00C8396A" w:rsidP="00C8396A">
            <w:pPr>
              <w:pStyle w:val="CDIFigure-Table-BodyTextCentre"/>
            </w:pPr>
            <w:r w:rsidRPr="00C8396A">
              <w:t>4,467 (2.7%)</w:t>
            </w:r>
          </w:p>
        </w:tc>
      </w:tr>
    </w:tbl>
    <w:p w14:paraId="4D8103D6" w14:textId="77777777" w:rsidR="00BA4486" w:rsidRDefault="00BA4486" w:rsidP="00C8396A">
      <w:pPr>
        <w:pStyle w:val="CDIFigure-Table-FirstFootnote"/>
        <w:divId w:val="935526654"/>
      </w:pPr>
      <w:proofErr w:type="spellStart"/>
      <w:r>
        <w:t>a</w:t>
      </w:r>
      <w:proofErr w:type="spellEnd"/>
      <w:r>
        <w:tab/>
        <w:t>All lineages have been designated as variants of concern (VOC), variants of interest (VUI) or variants under monitoring (VUM) in Australia, by the CDGN VOC working group.</w:t>
      </w:r>
    </w:p>
    <w:p w14:paraId="697D12EA" w14:textId="77777777" w:rsidR="00BA4486" w:rsidRDefault="00BA4486" w:rsidP="00BA4486">
      <w:pPr>
        <w:pStyle w:val="CDIFigure-Table-Footnote"/>
        <w:divId w:val="935526654"/>
      </w:pPr>
      <w:r>
        <w:t>b</w:t>
      </w:r>
      <w:r>
        <w:tab/>
        <w:t xml:space="preserve">Sequencing of samples from cases identified in the reporting period may be in process at the time of reporting. Remaining </w:t>
      </w:r>
      <w:proofErr w:type="spellStart"/>
      <w:r>
        <w:t>unsequenced</w:t>
      </w:r>
      <w:proofErr w:type="spellEnd"/>
      <w:r>
        <w:t xml:space="preserve"> samples may be due to jurisdictional sequencing strategy, or where samples have been deemed unsuitable for sequencing (typically because viral loads were too low for sequencing to be successful).</w:t>
      </w:r>
    </w:p>
    <w:p w14:paraId="7E4B839B" w14:textId="77777777" w:rsidR="00BA4486" w:rsidRDefault="00BA4486" w:rsidP="00BA4486">
      <w:pPr>
        <w:pStyle w:val="CDIFigure-Table-Footnote"/>
        <w:divId w:val="935526654"/>
      </w:pPr>
      <w:r>
        <w:t>c</w:t>
      </w:r>
      <w:r>
        <w:tab/>
        <w:t xml:space="preserve">Proportional changes compared to the previous 28-day period are highlighted by the following colours: </w:t>
      </w:r>
      <w:r w:rsidRPr="00BA4486">
        <w:rPr>
          <w:b/>
          <w:bCs/>
        </w:rPr>
        <w:t xml:space="preserve">green boxes indicate a decrease; orange boxes indicate an </w:t>
      </w:r>
      <w:proofErr w:type="gramStart"/>
      <w:r w:rsidRPr="00BA4486">
        <w:rPr>
          <w:b/>
          <w:bCs/>
        </w:rPr>
        <w:t>increase</w:t>
      </w:r>
      <w:proofErr w:type="gramEnd"/>
      <w:r w:rsidRPr="00BA4486">
        <w:rPr>
          <w:b/>
          <w:bCs/>
        </w:rPr>
        <w:t xml:space="preserve"> and blue boxes indicate no change/stable</w:t>
      </w:r>
      <w:r>
        <w:t>.</w:t>
      </w:r>
    </w:p>
    <w:p w14:paraId="66D14DB6" w14:textId="3204C107" w:rsidR="00BA4486" w:rsidRPr="00E80329" w:rsidRDefault="00BA4486" w:rsidP="00BA4486">
      <w:pPr>
        <w:pStyle w:val="CDIFigure-Table-Footnote"/>
        <w:divId w:val="935526654"/>
      </w:pPr>
      <w:r>
        <w:t>d</w:t>
      </w:r>
      <w:r>
        <w:tab/>
        <w:t>Includes one sample that was not able to be typed beyond base Omicron lineage B.1.1.529.</w:t>
      </w:r>
    </w:p>
    <w:p w14:paraId="37C69E8F" w14:textId="4C5630F5" w:rsidR="00E1522F" w:rsidRPr="00E80329" w:rsidRDefault="00E80329" w:rsidP="00E80329">
      <w:pPr>
        <w:pStyle w:val="Heading2"/>
        <w:divId w:val="935526654"/>
        <w:rPr>
          <w:rStyle w:val="Heading3Char"/>
          <w:b w:val="0"/>
          <w:i/>
          <w:iCs/>
        </w:rPr>
      </w:pPr>
      <w:r>
        <w:lastRenderedPageBreak/>
        <w:t>Acute respiratory illness</w:t>
      </w:r>
      <w:r>
        <w:br/>
      </w:r>
      <w:r w:rsidRPr="00E80329">
        <w:rPr>
          <w:rStyle w:val="Heading3Char"/>
          <w:b w:val="0"/>
          <w:i/>
          <w:iCs/>
        </w:rPr>
        <w:t>(FluTracking, ASPREN)</w:t>
      </w:r>
    </w:p>
    <w:p w14:paraId="25E12B1D" w14:textId="77777777" w:rsidR="00E80329" w:rsidRPr="00E80329" w:rsidRDefault="00E80329" w:rsidP="00E80329">
      <w:pPr>
        <w:divId w:val="935526654"/>
        <w:rPr>
          <w:lang w:val="en-GB"/>
        </w:rPr>
      </w:pPr>
      <w:r w:rsidRPr="00E80329">
        <w:rPr>
          <w:lang w:val="en-GB"/>
        </w:rPr>
        <w:t>Based on self-reported FluTracking data,</w:t>
      </w:r>
      <w:r w:rsidRPr="00E80329">
        <w:rPr>
          <w:vertAlign w:val="superscript"/>
          <w:lang w:val="en-GB"/>
        </w:rPr>
        <w:t>9</w:t>
      </w:r>
      <w:r w:rsidRPr="00E80329">
        <w:rPr>
          <w:lang w:val="en-GB"/>
        </w:rPr>
        <w:t xml:space="preserve"> there has been an overall increase in the incidence of ‘fever and cough’ symptoms since mid-October 2023 at 1.2%. The average proportion in the current four-week reporting period (18 December 2023 – 14 January 2024) remains </w:t>
      </w:r>
      <w:proofErr w:type="gramStart"/>
      <w:r w:rsidRPr="00E80329">
        <w:rPr>
          <w:lang w:val="en-GB"/>
        </w:rPr>
        <w:t>similar to</w:t>
      </w:r>
      <w:proofErr w:type="gramEnd"/>
      <w:r w:rsidRPr="00E80329">
        <w:rPr>
          <w:lang w:val="en-GB"/>
        </w:rPr>
        <w:t xml:space="preserve"> the proportion observed during the same period in 2022/2023, at 1.4% (Figure 9). </w:t>
      </w:r>
    </w:p>
    <w:p w14:paraId="0A59F0AD" w14:textId="77777777" w:rsidR="00E80329" w:rsidRDefault="00E80329" w:rsidP="00E80329">
      <w:pPr>
        <w:divId w:val="935526654"/>
        <w:rPr>
          <w:lang w:val="en-GB"/>
        </w:rPr>
      </w:pPr>
      <w:r w:rsidRPr="00E80329">
        <w:rPr>
          <w:lang w:val="en-GB"/>
        </w:rPr>
        <w:t>Week-on-week increases were observed in the incidence of ‘runny nose and sore throat’ symptoms between late November and December 2023, followed by a substantial decrease in recent weeks. In the current four-week reporting period, the average proportion of ‘runny nose and sore throat’ symptoms remains slightly above the proportion observed during the same period in 2022/2023, at 1.0% (Figure 10).</w:t>
      </w:r>
    </w:p>
    <w:p w14:paraId="57641C7A" w14:textId="1E88A987" w:rsidR="00BA4486" w:rsidRDefault="00BA4486" w:rsidP="00BA4486">
      <w:pPr>
        <w:pStyle w:val="CDIFigure-Table-Title"/>
        <w:divId w:val="935526654"/>
      </w:pPr>
      <w:r w:rsidRPr="00BA4486">
        <w:t>Figure 9: Weekly trends in fever and cough amongst FluTracking survey participants (age-standardised) compared to the average of 2017–2019 &amp; 2022–2023, Australia, 1 January 2020 – 14 January 2024</w:t>
      </w:r>
      <w:r w:rsidRPr="00BA4486">
        <w:rPr>
          <w:vertAlign w:val="superscript"/>
        </w:rPr>
        <w:t>a</w:t>
      </w:r>
    </w:p>
    <w:p w14:paraId="7F2FE700" w14:textId="51EBEDF0" w:rsidR="00BA4486" w:rsidRDefault="00BA4486" w:rsidP="00BA4486">
      <w:pPr>
        <w:pStyle w:val="CDIFigure-Table-ImagePlaceholder"/>
        <w:divId w:val="935526654"/>
        <w:rPr>
          <w:lang w:val="en-GB"/>
        </w:rPr>
      </w:pPr>
      <w:r>
        <w:rPr>
          <w:noProof/>
          <w14:ligatures w14:val="none"/>
        </w:rPr>
        <w:drawing>
          <wp:inline distT="0" distB="0" distL="0" distR="0" wp14:anchorId="6313FD5B" wp14:editId="10EB7EDA">
            <wp:extent cx="6076800" cy="4201200"/>
            <wp:effectExtent l="0" t="0" r="635" b="8890"/>
            <wp:docPr id="19" name="Picture 19" descr="A line graph comparing weekly fever and cough notifications, as an age-standardised percentage of FluTracking survey participants, since 1 January 2021 with the averaged notifications each week for the interrupted five-year range 2017–2019, 2022, 2023 for the historical May to mid-October FluTracking reporting period. The reporting of ‘fever and cough’ symptom has been consistently higher across 2022–2024 to date than for the corresponding weeks of 2021, reaching peaks of approximately 3.1% of survey participants per week in the weeks ending 15 May 2022 and 10 July 2022. During the four weeks of the latest reporting period, the rate of ‘fever and cough’ has fluctuated between approximately 1.1% and 1.5% of survey respondents per week, mostly somewhat higher than the rate seen for the same weeks in December 2022 – January 2023. Comparison of the symptom prevalence for the current reporting period with that of the (2017–2019, 2022, 2023) historical five-year average for this time interval is not possible, since a historical average beyond 11 October is no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ine graph comparing weekly fever and cough notifications, as an age-standardised percentage of FluTracking survey participants, since 1 January 2021 with the averaged notifications each week for the interrupted five-year range 2017–2019, 2022, 2023 for the historical May to mid-October FluTracking reporting period. The reporting of ‘fever and cough’ symptom has been consistently higher across 2022–2024 to date than for the corresponding weeks of 2021, reaching peaks of approximately 3.1% of survey participants per week in the weeks ending 15 May 2022 and 10 July 2022. During the four weeks of the latest reporting period, the rate of ‘fever and cough’ has fluctuated between approximately 1.1% and 1.5% of survey respondents per week, mostly somewhat higher than the rate seen for the same weeks in December 2022 – January 2023. Comparison of the symptom prevalence for the current reporting period with that of the (2017–2019, 2022, 2023) historical five-year average for this time interval is not possible, since a historical average beyond 11 October is not available."/>
                    <pic:cNvPicPr/>
                  </pic:nvPicPr>
                  <pic:blipFill>
                    <a:blip r:embed="rId17">
                      <a:extLst>
                        <a:ext uri="{28A0092B-C50C-407E-A947-70E740481C1C}">
                          <a14:useLocalDpi xmlns:a14="http://schemas.microsoft.com/office/drawing/2010/main" val="0"/>
                        </a:ext>
                      </a:extLst>
                    </a:blip>
                    <a:stretch>
                      <a:fillRect/>
                    </a:stretch>
                  </pic:blipFill>
                  <pic:spPr>
                    <a:xfrm>
                      <a:off x="0" y="0"/>
                      <a:ext cx="6076800" cy="4201200"/>
                    </a:xfrm>
                    <a:prstGeom prst="rect">
                      <a:avLst/>
                    </a:prstGeom>
                  </pic:spPr>
                </pic:pic>
              </a:graphicData>
            </a:graphic>
          </wp:inline>
        </w:drawing>
      </w:r>
    </w:p>
    <w:p w14:paraId="7214431E" w14:textId="63DEC091" w:rsidR="00BA4486" w:rsidRDefault="00BA4486" w:rsidP="00BA4486">
      <w:pPr>
        <w:pStyle w:val="CDIFigure-Table-Footnote"/>
        <w:divId w:val="935526654"/>
      </w:pPr>
      <w:proofErr w:type="spellStart"/>
      <w:r w:rsidRPr="00BA4486">
        <w:t>a</w:t>
      </w:r>
      <w:proofErr w:type="spellEnd"/>
      <w:r w:rsidRPr="00BA4486">
        <w:t xml:space="preserve"> </w:t>
      </w:r>
      <w:r w:rsidRPr="00BA4486">
        <w:tab/>
      </w:r>
      <w:proofErr w:type="gramStart"/>
      <w:r w:rsidRPr="00BA4486">
        <w:t>In</w:t>
      </w:r>
      <w:proofErr w:type="gramEnd"/>
      <w:r w:rsidRPr="00BA4486">
        <w:t xml:space="preserve"> years prior to 2020, FluTracking was activated during the main Influenza season from May to October. A historical average beyond the week ending 13 October is therefore not available.</w:t>
      </w:r>
    </w:p>
    <w:p w14:paraId="0BD989E3" w14:textId="1EE7DD44" w:rsidR="00BA4486" w:rsidRDefault="005B2E0F" w:rsidP="005B2E0F">
      <w:pPr>
        <w:pStyle w:val="CDIFigure-Table-Title"/>
        <w:divId w:val="935526654"/>
      </w:pPr>
      <w:r w:rsidRPr="005B2E0F">
        <w:lastRenderedPageBreak/>
        <w:t>Figure 10: Weekly trends in runny nose and sore throat symptoms amongst FluTracking survey participants (age-standardised), Australia, 1 January 2021 – 14 January 2024</w:t>
      </w:r>
      <w:r w:rsidRPr="005B2E0F">
        <w:rPr>
          <w:vertAlign w:val="superscript"/>
        </w:rPr>
        <w:t>a</w:t>
      </w:r>
    </w:p>
    <w:p w14:paraId="46CB561F" w14:textId="567E9FBA" w:rsidR="005B2E0F" w:rsidRDefault="005B2E0F" w:rsidP="005B2E0F">
      <w:pPr>
        <w:pStyle w:val="CDIFigure-Table-ImagePlaceholder"/>
        <w:divId w:val="935526654"/>
        <w:rPr>
          <w:lang w:val="en-GB"/>
        </w:rPr>
      </w:pPr>
      <w:r>
        <w:rPr>
          <w:noProof/>
          <w14:ligatures w14:val="none"/>
        </w:rPr>
        <w:drawing>
          <wp:inline distT="0" distB="0" distL="0" distR="0" wp14:anchorId="52C2791D" wp14:editId="09AD1F83">
            <wp:extent cx="6094800" cy="4208400"/>
            <wp:effectExtent l="0" t="0" r="1270" b="1905"/>
            <wp:docPr id="20" name="Picture 20" descr="A line graph comparing weekly ‘runny nose and sore throat’ notifications, as an age-standardised percentage of FluTracking survey participants, since 1 January 2021. It is apparent that the reporting of ‘runny nose and sore throat’ symptom has been consistently higher across most of 2022–2024 to date than was the case during the corresponding weeks of 2021. The reporting rate for this symptom has decreased from approximately 1.3% to 0.6% of survey participants during the four weeks of the most recent reporting period, converging toward the reporting of this symptom for the corresponding weeks of January 2023. No comparison with a historical five-year average can be made for the ‘runny nose and sore throat’ symptoms; no FluTracking data are available for these symptoms for the years preceding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line graph comparing weekly ‘runny nose and sore throat’ notifications, as an age-standardised percentage of FluTracking survey participants, since 1 January 2021. It is apparent that the reporting of ‘runny nose and sore throat’ symptom has been consistently higher across most of 2022–2024 to date than was the case during the corresponding weeks of 2021. The reporting rate for this symptom has decreased from approximately 1.3% to 0.6% of survey participants during the four weeks of the most recent reporting period, converging toward the reporting of this symptom for the corresponding weeks of January 2023. No comparison with a historical five-year average can be made for the ‘runny nose and sore throat’ symptoms; no FluTracking data are available for these symptoms for the years preceding 2020."/>
                    <pic:cNvPicPr/>
                  </pic:nvPicPr>
                  <pic:blipFill>
                    <a:blip r:embed="rId18">
                      <a:extLst>
                        <a:ext uri="{28A0092B-C50C-407E-A947-70E740481C1C}">
                          <a14:useLocalDpi xmlns:a14="http://schemas.microsoft.com/office/drawing/2010/main" val="0"/>
                        </a:ext>
                      </a:extLst>
                    </a:blip>
                    <a:stretch>
                      <a:fillRect/>
                    </a:stretch>
                  </pic:blipFill>
                  <pic:spPr>
                    <a:xfrm>
                      <a:off x="0" y="0"/>
                      <a:ext cx="6094800" cy="4208400"/>
                    </a:xfrm>
                    <a:prstGeom prst="rect">
                      <a:avLst/>
                    </a:prstGeom>
                  </pic:spPr>
                </pic:pic>
              </a:graphicData>
            </a:graphic>
          </wp:inline>
        </w:drawing>
      </w:r>
    </w:p>
    <w:p w14:paraId="6A05421C" w14:textId="28B45E7D" w:rsidR="005B2E0F" w:rsidRDefault="005B2E0F" w:rsidP="005B2E0F">
      <w:pPr>
        <w:pStyle w:val="CDIFigure-Table-Footnote"/>
        <w:divId w:val="935526654"/>
      </w:pPr>
      <w:r w:rsidRPr="005B2E0F">
        <w:t xml:space="preserve">a </w:t>
      </w:r>
      <w:r w:rsidRPr="005B2E0F">
        <w:tab/>
        <w:t>Data on runny nose and sore throat were only collected systematically after 29 March 2020, therefore a historical average for this symptom profile is unavailable.</w:t>
      </w:r>
    </w:p>
    <w:p w14:paraId="3772D51F" w14:textId="77777777" w:rsidR="00E80329" w:rsidRPr="00E80329" w:rsidRDefault="00E80329" w:rsidP="00E80329">
      <w:pPr>
        <w:divId w:val="935526654"/>
        <w:rPr>
          <w:lang w:val="en-GB"/>
        </w:rPr>
      </w:pPr>
      <w:r w:rsidRPr="00E80329">
        <w:rPr>
          <w:lang w:val="en-GB"/>
        </w:rPr>
        <w:t xml:space="preserve">Over the reporting period, FluTracking data indicated that 10.2% of participants with ‘fever and cough’ were tested for SARS-CoV-2 with a PCR test and 84.6% were tested using a RAT (noting that in some instances RATs will be followed up by a PCR test for the same case). Of those with ‘runny nose and sore throat’, 4.2% were tested for SARS-CoV-2 using a PCR test and 60.9% were tested using a RAT. In the current reporting period, the percent positivity for ‘fever and cough’ symptoms decreased for PCR (24.4%) and increased for RAT (58.5%) compared to the previous reporting period. For ‘runny nose and sore throat’ symptoms, the percent positivity increased for both PCR (12.0%) and RAT (15.2%). Note that participants with one set of symptoms are not excluded from having the other. It is important to acknowledge that there may be legitimate reasons why people did not get tested, including barriers to accessing testing. Symptoms reported to FluTracking are not specific to COVID-19 and may also be due to infections with other respiratory pathogens and to chronic diseases, such as asthma. </w:t>
      </w:r>
    </w:p>
    <w:p w14:paraId="4B66C98C" w14:textId="77777777" w:rsidR="00E80329" w:rsidRPr="00E80329" w:rsidRDefault="00E80329" w:rsidP="00E80329">
      <w:pPr>
        <w:divId w:val="935526654"/>
        <w:rPr>
          <w:lang w:val="en-GB"/>
        </w:rPr>
      </w:pPr>
      <w:r w:rsidRPr="00E80329">
        <w:rPr>
          <w:lang w:val="en-GB"/>
        </w:rPr>
        <w:t xml:space="preserve">In the current reporting period, of those presenting to sentinel ASPREN sites with influenza-like illness who were tested for respiratory viruses, 57.1% (24/42) tested positive for a respiratory virus. Among those positive, the most common viruses detected were rhinovirus (29.2%; 7/24) followed by </w:t>
      </w:r>
      <w:proofErr w:type="spellStart"/>
      <w:r w:rsidRPr="00E80329">
        <w:rPr>
          <w:lang w:val="en-GB"/>
        </w:rPr>
        <w:t>metapnuemovirus</w:t>
      </w:r>
      <w:proofErr w:type="spellEnd"/>
      <w:r w:rsidRPr="00E80329">
        <w:rPr>
          <w:lang w:val="en-GB"/>
        </w:rPr>
        <w:t xml:space="preserve"> (25.0%; 6/24), parainfluenza (12.5%; 3/24), and SARS-CoV-2 (12.5%; 3/24).</w:t>
      </w:r>
    </w:p>
    <w:p w14:paraId="3BB2E07A" w14:textId="48C5080E" w:rsidR="00E80329" w:rsidRDefault="00E80329" w:rsidP="00E80329">
      <w:pPr>
        <w:pStyle w:val="Heading2"/>
        <w:divId w:val="935526654"/>
      </w:pPr>
      <w:r>
        <w:lastRenderedPageBreak/>
        <w:t>COVID-19 trends by WHO region</w:t>
      </w:r>
    </w:p>
    <w:p w14:paraId="5F544E64" w14:textId="77777777" w:rsidR="00E80329" w:rsidRPr="00E80329" w:rsidRDefault="00E80329" w:rsidP="00E80329">
      <w:pPr>
        <w:divId w:val="935526654"/>
        <w:rPr>
          <w:lang w:val="en-GB"/>
        </w:rPr>
      </w:pPr>
      <w:r w:rsidRPr="00E80329">
        <w:rPr>
          <w:lang w:val="en-GB"/>
        </w:rPr>
        <w:t>As of 7 January 2024, over 774 million COVID-19 cases and over 7 million deaths have been reported globally since the start of the pandemic, with a global case fatality rate (CFR) of approximately 0.91%.</w:t>
      </w:r>
      <w:r w:rsidRPr="00E80329">
        <w:rPr>
          <w:vertAlign w:val="superscript"/>
          <w:lang w:val="en-GB"/>
        </w:rPr>
        <w:t>10</w:t>
      </w:r>
      <w:r w:rsidRPr="00E80329">
        <w:rPr>
          <w:lang w:val="en-GB"/>
        </w:rPr>
        <w:t xml:space="preserve"> Current trends in reported COVID-19 cases are an underestimate of the true number of global infections due to the reduction in testing and reporting in many countries. For more information, please refer to the WHO monthly COVID-19 epidemiological update.</w:t>
      </w:r>
      <w:r w:rsidRPr="00E80329">
        <w:rPr>
          <w:vertAlign w:val="superscript"/>
          <w:lang w:val="en-GB"/>
        </w:rPr>
        <w:t>11</w:t>
      </w:r>
    </w:p>
    <w:p w14:paraId="42469778" w14:textId="77777777" w:rsidR="008A0736" w:rsidRPr="00702D05" w:rsidRDefault="008A0736" w:rsidP="008A0736">
      <w:pPr>
        <w:pStyle w:val="Heading1"/>
        <w:divId w:val="935526654"/>
        <w:rPr>
          <w:lang w:val="en-GB"/>
        </w:rPr>
      </w:pPr>
      <w:r>
        <w:rPr>
          <w:lang w:val="en-GB"/>
        </w:rPr>
        <w:t>Acknowledgments</w:t>
      </w:r>
    </w:p>
    <w:p w14:paraId="03F587D6" w14:textId="77777777" w:rsidR="00E80329" w:rsidRPr="00E80329" w:rsidRDefault="00E80329" w:rsidP="00E80329">
      <w:pPr>
        <w:divId w:val="935526654"/>
        <w:rPr>
          <w:lang w:val="en-GB"/>
        </w:rPr>
      </w:pPr>
      <w:r w:rsidRPr="00E80329">
        <w:rPr>
          <w:lang w:val="en-GB"/>
        </w:rPr>
        <w:t xml:space="preserve">We thank public health staff from incident emergency operations centres and public health units in state and territory health departments, and the Australian Government Department of Health and Aged Care, along with state and territory public health laboratories. We thank those who have provided data from surveillance systems, such as ASPREN, FluTracking, FluCAN, PAEDS, SPRINT-SARI, the Communicable Disease Genomics Network, AusTrakka and jurisdictional sequencing laboratories. </w:t>
      </w:r>
    </w:p>
    <w:p w14:paraId="58BF6508" w14:textId="77777777" w:rsidR="008A0736" w:rsidRDefault="008A0736" w:rsidP="008A0736">
      <w:pPr>
        <w:pStyle w:val="Heading1"/>
        <w:divId w:val="935526654"/>
      </w:pPr>
      <w:r>
        <w:t>Author details</w:t>
      </w:r>
    </w:p>
    <w:p w14:paraId="79513C02" w14:textId="39593121" w:rsidR="00E80329" w:rsidRPr="00E80329" w:rsidRDefault="00E80329" w:rsidP="00E80329">
      <w:pPr>
        <w:divId w:val="935526654"/>
        <w:rPr>
          <w:b/>
          <w:bCs/>
          <w:lang w:val="en-GB"/>
        </w:rPr>
      </w:pPr>
      <w:r w:rsidRPr="00E80329">
        <w:rPr>
          <w:b/>
          <w:bCs/>
          <w:lang w:val="en-GB"/>
        </w:rPr>
        <w:t>Corresponding author</w:t>
      </w:r>
    </w:p>
    <w:p w14:paraId="3C781076" w14:textId="77777777" w:rsidR="00E80329" w:rsidRPr="00E80329" w:rsidRDefault="00E80329" w:rsidP="00E80329">
      <w:pPr>
        <w:pStyle w:val="Normal-lessspace"/>
        <w:divId w:val="935526654"/>
      </w:pPr>
      <w:r w:rsidRPr="00E80329">
        <w:t xml:space="preserve">Viral Respiratory Diseases Epidemiology and Surveillance Section </w:t>
      </w:r>
    </w:p>
    <w:p w14:paraId="651C62E5" w14:textId="77777777" w:rsidR="00E80329" w:rsidRPr="00E80329" w:rsidRDefault="00E80329" w:rsidP="00E80329">
      <w:pPr>
        <w:pStyle w:val="Normal-lessspace"/>
        <w:divId w:val="935526654"/>
      </w:pPr>
      <w:r w:rsidRPr="00E80329">
        <w:t>Interim Australian Centre for Disease Control, Australian Government Department of Health and Aged Care</w:t>
      </w:r>
      <w:r w:rsidRPr="00E80329">
        <w:br/>
        <w:t>GPO Box 9484, MDP 14</w:t>
      </w:r>
      <w:r w:rsidRPr="00E80329">
        <w:br/>
        <w:t xml:space="preserve">Canberra, ACT 2601 </w:t>
      </w:r>
    </w:p>
    <w:p w14:paraId="5B02E425" w14:textId="6F2DA705" w:rsidR="008A0736" w:rsidRPr="007A2D74" w:rsidRDefault="00E80329" w:rsidP="00E80329">
      <w:pPr>
        <w:pStyle w:val="Normal-lessspace"/>
        <w:divId w:val="935526654"/>
      </w:pPr>
      <w:r w:rsidRPr="00E80329">
        <w:t>Email: respiratory.surveillance@health.gov.au</w:t>
      </w:r>
      <w:r w:rsidR="008A0736" w:rsidRPr="007A2D74">
        <w:br w:type="page"/>
      </w:r>
    </w:p>
    <w:p w14:paraId="18F7475F" w14:textId="77777777" w:rsidR="008A0736" w:rsidRDefault="008A0736" w:rsidP="008A0736">
      <w:pPr>
        <w:pStyle w:val="Heading1"/>
        <w:divId w:val="935526654"/>
      </w:pPr>
      <w:r>
        <w:lastRenderedPageBreak/>
        <w:t>References</w:t>
      </w:r>
    </w:p>
    <w:p w14:paraId="7016F74E" w14:textId="7C9DDFCA" w:rsidR="00E80329" w:rsidRPr="00E80329" w:rsidRDefault="00E80329" w:rsidP="00E80329">
      <w:pPr>
        <w:pStyle w:val="CDINumberedList1L1"/>
        <w:divId w:val="935526654"/>
      </w:pPr>
      <w:r w:rsidRPr="00E80329">
        <w:t xml:space="preserve">COVID-19 National Incident Room Surveillance Team. COVID-19 Australia: Epidemiology Report 82: Reporting period ending 17 December 2023. </w:t>
      </w:r>
      <w:r w:rsidRPr="00E80329">
        <w:rPr>
          <w:i/>
          <w:iCs/>
        </w:rPr>
        <w:t>Commun Dis Intell (2018)</w:t>
      </w:r>
      <w:r w:rsidRPr="00E80329">
        <w:t>. 2024;48. doi:</w:t>
      </w:r>
      <w:r>
        <w:t> </w:t>
      </w:r>
      <w:r w:rsidRPr="00E80329">
        <w:t>https://doi.org/10.33321/cdi.2024.48.5.</w:t>
      </w:r>
    </w:p>
    <w:p w14:paraId="3C1A6B64" w14:textId="2E51416A" w:rsidR="00E80329" w:rsidRPr="00E80329" w:rsidRDefault="00E80329" w:rsidP="00E80329">
      <w:pPr>
        <w:pStyle w:val="CDINumberedList1L1"/>
        <w:divId w:val="935526654"/>
      </w:pPr>
      <w:r w:rsidRPr="00E80329">
        <w:t xml:space="preserve">COVID-19 National Incident Room Surveillance Team. Technical supplement. COVID-19 Australia: Epidemiology reporting. </w:t>
      </w:r>
      <w:r w:rsidRPr="00E80329">
        <w:rPr>
          <w:i/>
          <w:iCs/>
        </w:rPr>
        <w:t>Commun Dis Intell (2018)</w:t>
      </w:r>
      <w:r w:rsidRPr="00E80329">
        <w:t>. 2021;45. doi:</w:t>
      </w:r>
      <w:r>
        <w:t> </w:t>
      </w:r>
      <w:r w:rsidRPr="00E80329">
        <w:t>https://doi.org/10.33321/cdi.2021.45.2.</w:t>
      </w:r>
    </w:p>
    <w:p w14:paraId="5C969F23" w14:textId="77777777" w:rsidR="00E80329" w:rsidRPr="00E80329" w:rsidRDefault="00E80329" w:rsidP="00E80329">
      <w:pPr>
        <w:pStyle w:val="CDINumberedList1L1"/>
        <w:divId w:val="935526654"/>
      </w:pPr>
      <w:r w:rsidRPr="00E80329">
        <w:t>Australian Government Department of Health and Aged Care. Coronavirus (COVID-19) – CDNA National Guidelines for Public Health Units. [Internet.] Canberra: Australian Government Department of Health and Aged Care; 14 October 2022. [Accessed on 9 November 2022.] Available from: https://www.health.gov.au/resources/publications/coronavirus-covid-19-cdna-national-guidelines-for-public-health-units.</w:t>
      </w:r>
    </w:p>
    <w:p w14:paraId="1963EA51" w14:textId="77777777" w:rsidR="00E80329" w:rsidRPr="00E80329" w:rsidRDefault="00E80329" w:rsidP="00E80329">
      <w:pPr>
        <w:pStyle w:val="CDINumberedList1L1"/>
        <w:divId w:val="935526654"/>
      </w:pPr>
      <w:r w:rsidRPr="00E80329">
        <w:t>FluCAN (The Influenza Complications Alert Network). FluCAN (Influenza surveillance). [Webpage.] Melbourne: Monash Health, FluCAN. [Accessed on 30 June 2023.] Available from: https://monashhealth.org/services/monash-infectious-diseases/research/influenza-research/flucan-influenza-surveillance-2/.</w:t>
      </w:r>
    </w:p>
    <w:p w14:paraId="2920EEC8" w14:textId="77777777" w:rsidR="00E80329" w:rsidRPr="00E80329" w:rsidRDefault="00E80329" w:rsidP="00E80329">
      <w:pPr>
        <w:pStyle w:val="CDINumberedList1L1"/>
        <w:divId w:val="935526654"/>
      </w:pPr>
      <w:r w:rsidRPr="00E80329">
        <w:t>Australian and New Zealand Intensive Care Research Centre (ANZIC-RC). SPRINT-SARI: Short period incidence study of severe acute respiratory infection. [Internet.] Melbourne: Monash University, ANZIC-RC; 2020. Available from: https://www.monash.edu/medicine/sphpm/anzicrc/research/sprint-sari.</w:t>
      </w:r>
    </w:p>
    <w:p w14:paraId="6F7541D3" w14:textId="77777777" w:rsidR="00E80329" w:rsidRPr="00E80329" w:rsidRDefault="00E80329" w:rsidP="00E80329">
      <w:pPr>
        <w:pStyle w:val="CDINumberedList1L1"/>
        <w:divId w:val="935526654"/>
      </w:pPr>
      <w:r w:rsidRPr="00E80329">
        <w:t>Communicable Diseases Genomics Network (CDGN). AusTrakka. [Website.] Melbourne: CDGN; 2020. Available from: https://www.cdgn.org.au/austrakka.</w:t>
      </w:r>
    </w:p>
    <w:p w14:paraId="006B2D53" w14:textId="77777777" w:rsidR="00E80329" w:rsidRPr="00E80329" w:rsidRDefault="00E80329" w:rsidP="00E80329">
      <w:pPr>
        <w:pStyle w:val="CDINumberedList1L1"/>
        <w:divId w:val="935526654"/>
      </w:pPr>
      <w:r w:rsidRPr="00E80329">
        <w:t>World Health Organization (WHO). Updated working definitions and primary actions for SARS-CoV-2 variants. Geneva: WHO; 15 March 2023. [Accessed on 11 October 2023.] Available from: https://www.who.int/publications/m/item/updated-working-definitions-and-primary-actions-for--sars-cov-2-variants.</w:t>
      </w:r>
    </w:p>
    <w:p w14:paraId="2AB66B65" w14:textId="0EDA43EF" w:rsidR="00E80329" w:rsidRPr="00E80329" w:rsidRDefault="00E80329" w:rsidP="00E80329">
      <w:pPr>
        <w:pStyle w:val="CDINumberedList1L1"/>
        <w:divId w:val="935526654"/>
      </w:pPr>
      <w:r w:rsidRPr="00E80329">
        <w:t>WHO. Tracking SARS-CoV-2 variants. [Webpage.] Geneva: WHO; 17 August 2023. [Accessed on 23</w:t>
      </w:r>
      <w:r>
        <w:t> </w:t>
      </w:r>
      <w:r w:rsidRPr="00E80329">
        <w:t>August 2023.] Available from: https://www.who.int/activities/tracking-SARS-CoV-2-variants.</w:t>
      </w:r>
    </w:p>
    <w:p w14:paraId="3342DBE8" w14:textId="77777777" w:rsidR="00E80329" w:rsidRPr="00E80329" w:rsidRDefault="00E80329" w:rsidP="00E80329">
      <w:pPr>
        <w:pStyle w:val="CDINumberedList1L1"/>
        <w:divId w:val="935526654"/>
      </w:pPr>
      <w:r w:rsidRPr="00E80329">
        <w:t xml:space="preserve">Dalton C, Durrheim D, Fejsa J, Francis L, Carlson S, d’Espaignet ET </w:t>
      </w:r>
      <w:proofErr w:type="spellStart"/>
      <w:r w:rsidRPr="00E80329">
        <w:t>et</w:t>
      </w:r>
      <w:proofErr w:type="spellEnd"/>
      <w:r w:rsidRPr="00E80329">
        <w:t xml:space="preserve"> al. Flutracking: a weekly Australian community online survey of influenza-like illness in 2006, 2007 and 2008. </w:t>
      </w:r>
      <w:r w:rsidRPr="00E80329">
        <w:rPr>
          <w:i/>
          <w:iCs/>
        </w:rPr>
        <w:t>Commun Dis Intell Q Rep</w:t>
      </w:r>
      <w:r w:rsidRPr="00E80329">
        <w:t>. 2009;33(3):316–22.</w:t>
      </w:r>
    </w:p>
    <w:p w14:paraId="26FB2CEF" w14:textId="77777777" w:rsidR="00E80329" w:rsidRPr="00E80329" w:rsidRDefault="00E80329" w:rsidP="00E80329">
      <w:pPr>
        <w:pStyle w:val="CDINumberedList1L1"/>
        <w:divId w:val="935526654"/>
      </w:pPr>
      <w:r w:rsidRPr="00E80329">
        <w:t>WHO. COVID-19 epidemiological update – 19 January 2024. [Internet.] Geneva: WHO; 19 January 2024. [Accessed on 9 January 2024.] Available from: https://www.who.int/publications/m/item/covid-19-epidemiological-update---19-january-2024.</w:t>
      </w:r>
    </w:p>
    <w:p w14:paraId="7A248020" w14:textId="229CBA4A" w:rsidR="00620509" w:rsidRPr="00620509" w:rsidRDefault="00E80329" w:rsidP="00E80329">
      <w:pPr>
        <w:pStyle w:val="CDINumberedList1L1"/>
        <w:divId w:val="935526654"/>
      </w:pPr>
      <w:r w:rsidRPr="00E80329">
        <w:lastRenderedPageBreak/>
        <w:t xml:space="preserve">WHO. Coronavirus disease (COVID-19) Weekly Epidemiological Updates and Monthly Operational Updates. [Webpage.] Geneva: WHO; 2024. Available from: https://www.who.int/emergencies/diseases/novel-coronavirus-2019/situation-reports. </w:t>
      </w:r>
    </w:p>
    <w:p w14:paraId="655433D9" w14:textId="77777777" w:rsidR="001A26DD" w:rsidRDefault="001A26DD" w:rsidP="0037146D">
      <w:pPr>
        <w:divId w:val="935526654"/>
        <w:sectPr w:rsidR="001A26DD" w:rsidSect="00912A31">
          <w:headerReference w:type="even" r:id="rId19"/>
          <w:headerReference w:type="default" r:id="rId20"/>
          <w:footerReference w:type="even" r:id="rId21"/>
          <w:footerReference w:type="default" r:id="rId22"/>
          <w:headerReference w:type="first" r:id="rId23"/>
          <w:footerReference w:type="first" r:id="rId24"/>
          <w:pgSz w:w="11907" w:h="16840" w:code="9"/>
          <w:pgMar w:top="1304" w:right="1134" w:bottom="1304" w:left="1134" w:header="709" w:footer="527" w:gutter="0"/>
          <w:cols w:space="708"/>
          <w:titlePg/>
          <w:docGrid w:linePitch="360"/>
        </w:sectPr>
      </w:pPr>
    </w:p>
    <w:p w14:paraId="6A55FF25" w14:textId="546E5630" w:rsidR="00AC0F5D" w:rsidRDefault="00AC0F5D" w:rsidP="007B16D1">
      <w:pPr>
        <w:pStyle w:val="Heading1-nospacebefore"/>
      </w:pPr>
      <w:r>
        <w:lastRenderedPageBreak/>
        <w:t>Appendix A</w:t>
      </w:r>
      <w:r w:rsidR="00E80329">
        <w:t>: Supplementary figures and tables</w:t>
      </w:r>
    </w:p>
    <w:p w14:paraId="002A1D31" w14:textId="128850A5" w:rsidR="00AC0F5D" w:rsidRDefault="00E80329" w:rsidP="00AC0F5D">
      <w:pPr>
        <w:pStyle w:val="CDIFigure-Table-Title"/>
      </w:pPr>
      <w:r w:rsidRPr="00E80329">
        <w:t>Table A.1: COVID-19 cases and rates per 100,000 population, by age group, sex, and date of onset, Australia, 15 December 2021 – 14 January 2024</w:t>
      </w:r>
      <w:proofErr w:type="gramStart"/>
      <w:r w:rsidRPr="00E80329">
        <w:rPr>
          <w:vertAlign w:val="superscript"/>
        </w:rPr>
        <w:t>a,b</w:t>
      </w:r>
      <w:proofErr w:type="gramEnd"/>
      <w:r w:rsidRPr="00E80329">
        <w:rPr>
          <w:vertAlign w:val="superscript"/>
        </w:rPr>
        <w:t>,c,d</w:t>
      </w:r>
    </w:p>
    <w:tbl>
      <w:tblPr>
        <w:tblW w:w="14317" w:type="dxa"/>
        <w:tblInd w:w="-8" w:type="dxa"/>
        <w:tblLayout w:type="fixed"/>
        <w:tblCellMar>
          <w:left w:w="0" w:type="dxa"/>
          <w:right w:w="0" w:type="dxa"/>
        </w:tblCellMar>
        <w:tblLook w:val="0000" w:firstRow="0" w:lastRow="0" w:firstColumn="0" w:lastColumn="0" w:noHBand="0" w:noVBand="0"/>
        <w:tblCaption w:val="Table A.1: COVID-19 cases and rates per 100,000 population, by age group, sex, and date of onset, Australia, 15 December 2021 – 14 January 2024"/>
        <w:tblDescription w:val="This table summarises confirmed cases and rates per 100,000 population, as a function of age group and sex, for the four-week reporting period (18 December 2023 – 14 January 2024) and for the Omicron wave to date (15 December 2021 – 14 January 2024)."/>
      </w:tblPr>
      <w:tblGrid>
        <w:gridCol w:w="1077"/>
        <w:gridCol w:w="1102"/>
        <w:gridCol w:w="1102"/>
        <w:gridCol w:w="1102"/>
        <w:gridCol w:w="1103"/>
        <w:gridCol w:w="1102"/>
        <w:gridCol w:w="1102"/>
        <w:gridCol w:w="1102"/>
        <w:gridCol w:w="1102"/>
        <w:gridCol w:w="1102"/>
        <w:gridCol w:w="1102"/>
        <w:gridCol w:w="1102"/>
        <w:gridCol w:w="1117"/>
      </w:tblGrid>
      <w:tr w:rsidR="007B16D1" w:rsidRPr="007B16D1" w14:paraId="2C26D36D" w14:textId="77777777" w:rsidTr="007B16D1">
        <w:trPr>
          <w:trHeight w:val="20"/>
          <w:tblHeader/>
        </w:trPr>
        <w:tc>
          <w:tcPr>
            <w:tcW w:w="1077" w:type="dxa"/>
            <w:vMerge w:val="restart"/>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68E69E29" w14:textId="77777777" w:rsidR="007B16D1" w:rsidRPr="007B16D1" w:rsidRDefault="007B16D1" w:rsidP="007B16D1">
            <w:pPr>
              <w:pStyle w:val="CDIFigure-Table-H1Left"/>
            </w:pPr>
            <w:r w:rsidRPr="007B16D1">
              <w:t>Age group (years)</w:t>
            </w:r>
          </w:p>
        </w:tc>
        <w:tc>
          <w:tcPr>
            <w:tcW w:w="6613" w:type="dxa"/>
            <w:gridSpan w:val="6"/>
            <w:tcBorders>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724E71D8" w14:textId="77777777" w:rsidR="007B16D1" w:rsidRPr="007B16D1" w:rsidRDefault="007B16D1" w:rsidP="007B16D1">
            <w:pPr>
              <w:pStyle w:val="CDIFigure-Table-H1"/>
            </w:pPr>
            <w:r w:rsidRPr="007B16D1">
              <w:t>Four-week reporting period</w:t>
            </w:r>
          </w:p>
        </w:tc>
        <w:tc>
          <w:tcPr>
            <w:tcW w:w="6627" w:type="dxa"/>
            <w:gridSpan w:val="6"/>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46725B56" w14:textId="77777777" w:rsidR="007B16D1" w:rsidRPr="007B16D1" w:rsidRDefault="007B16D1" w:rsidP="007B16D1">
            <w:pPr>
              <w:pStyle w:val="CDIFigure-Table-H1"/>
            </w:pPr>
            <w:r w:rsidRPr="007B16D1">
              <w:t>Omicron wave to date</w:t>
            </w:r>
          </w:p>
        </w:tc>
      </w:tr>
      <w:tr w:rsidR="007B16D1" w:rsidRPr="007B16D1" w14:paraId="56CFD101" w14:textId="77777777" w:rsidTr="007B16D1">
        <w:trPr>
          <w:trHeight w:val="20"/>
          <w:tblHeader/>
        </w:trPr>
        <w:tc>
          <w:tcPr>
            <w:tcW w:w="1077" w:type="dxa"/>
            <w:vMerge/>
            <w:tcBorders>
              <w:right w:val="single" w:sz="6" w:space="0" w:color="FFFFFF" w:themeColor="background1"/>
            </w:tcBorders>
            <w:shd w:val="clear" w:color="auto" w:fill="033636" w:themeFill="text2"/>
          </w:tcPr>
          <w:p w14:paraId="6889C6A0" w14:textId="77777777" w:rsidR="007B16D1" w:rsidRPr="007B16D1" w:rsidRDefault="007B16D1" w:rsidP="007B16D1"/>
        </w:tc>
        <w:tc>
          <w:tcPr>
            <w:tcW w:w="6613" w:type="dxa"/>
            <w:gridSpan w:val="6"/>
            <w:tcBorders>
              <w:left w:val="single" w:sz="6" w:space="0" w:color="FFFFFF" w:themeColor="background1"/>
              <w:bottom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895D3A7" w14:textId="77777777" w:rsidR="007B16D1" w:rsidRPr="007B16D1" w:rsidRDefault="007B16D1" w:rsidP="007B16D1">
            <w:pPr>
              <w:pStyle w:val="CDIFigure-Table-H1"/>
            </w:pPr>
            <w:r w:rsidRPr="007B16D1">
              <w:t>18 December 2023 – 14 January 2024</w:t>
            </w:r>
          </w:p>
        </w:tc>
        <w:tc>
          <w:tcPr>
            <w:tcW w:w="6627" w:type="dxa"/>
            <w:gridSpan w:val="6"/>
            <w:tcBorders>
              <w:left w:val="single" w:sz="6" w:space="0" w:color="FFFFFF" w:themeColor="background1"/>
              <w:bottom w:val="single" w:sz="6" w:space="0" w:color="FFFFFF" w:themeColor="background1"/>
            </w:tcBorders>
            <w:shd w:val="clear" w:color="auto" w:fill="033636" w:themeFill="text2"/>
            <w:tcMar>
              <w:top w:w="113" w:type="dxa"/>
              <w:left w:w="113" w:type="dxa"/>
              <w:bottom w:w="113" w:type="dxa"/>
              <w:right w:w="113" w:type="dxa"/>
            </w:tcMar>
            <w:vAlign w:val="bottom"/>
          </w:tcPr>
          <w:p w14:paraId="76E553E1" w14:textId="77777777" w:rsidR="007B16D1" w:rsidRPr="007B16D1" w:rsidRDefault="007B16D1" w:rsidP="007B16D1">
            <w:pPr>
              <w:pStyle w:val="CDIFigure-Table-H1"/>
            </w:pPr>
            <w:r w:rsidRPr="007B16D1">
              <w:t>15 December 2021 – 14 January 2024</w:t>
            </w:r>
          </w:p>
        </w:tc>
      </w:tr>
      <w:tr w:rsidR="007B16D1" w:rsidRPr="007B16D1" w14:paraId="45CB43F5" w14:textId="77777777" w:rsidTr="007B16D1">
        <w:trPr>
          <w:trHeight w:val="20"/>
          <w:tblHeader/>
        </w:trPr>
        <w:tc>
          <w:tcPr>
            <w:tcW w:w="1077" w:type="dxa"/>
            <w:vMerge/>
            <w:tcBorders>
              <w:right w:val="single" w:sz="6" w:space="0" w:color="FFFFFF" w:themeColor="background1"/>
            </w:tcBorders>
            <w:shd w:val="clear" w:color="auto" w:fill="033636" w:themeFill="text2"/>
          </w:tcPr>
          <w:p w14:paraId="7D91ED59" w14:textId="77777777" w:rsidR="007B16D1" w:rsidRPr="007B16D1" w:rsidRDefault="007B16D1" w:rsidP="007B16D1"/>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624B754D" w14:textId="77777777" w:rsidR="007B16D1" w:rsidRPr="007B16D1" w:rsidRDefault="007B16D1" w:rsidP="007B16D1">
            <w:pPr>
              <w:pStyle w:val="CDIFigure-Table-H1"/>
            </w:pPr>
            <w:r w:rsidRPr="007B16D1">
              <w:t>Cases</w:t>
            </w:r>
          </w:p>
        </w:tc>
        <w:tc>
          <w:tcPr>
            <w:tcW w:w="3307"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3E0027D" w14:textId="77777777" w:rsidR="007B16D1" w:rsidRPr="007B16D1" w:rsidRDefault="007B16D1" w:rsidP="007B16D1">
            <w:pPr>
              <w:pStyle w:val="CDIFigure-Table-H1"/>
            </w:pPr>
            <w:r w:rsidRPr="007B16D1">
              <w:t>Rate per 100,000 population</w:t>
            </w:r>
          </w:p>
        </w:tc>
        <w:tc>
          <w:tcPr>
            <w:tcW w:w="3306" w:type="dxa"/>
            <w:gridSpan w:val="3"/>
            <w:tcBorders>
              <w:top w:val="single" w:sz="6" w:space="0" w:color="FFFFFF" w:themeColor="background1"/>
              <w:left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3CC1E05" w14:textId="77777777" w:rsidR="007B16D1" w:rsidRPr="007B16D1" w:rsidRDefault="007B16D1" w:rsidP="007B16D1">
            <w:pPr>
              <w:pStyle w:val="CDIFigure-Table-H1"/>
            </w:pPr>
            <w:r w:rsidRPr="007B16D1">
              <w:t>Cases</w:t>
            </w:r>
          </w:p>
        </w:tc>
        <w:tc>
          <w:tcPr>
            <w:tcW w:w="3321" w:type="dxa"/>
            <w:gridSpan w:val="3"/>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08A890E5" w14:textId="77777777" w:rsidR="007B16D1" w:rsidRPr="007B16D1" w:rsidRDefault="007B16D1" w:rsidP="007B16D1">
            <w:pPr>
              <w:pStyle w:val="CDIFigure-Table-H1"/>
            </w:pPr>
            <w:r w:rsidRPr="007B16D1">
              <w:t>Rate per 100,000 population</w:t>
            </w:r>
          </w:p>
        </w:tc>
      </w:tr>
      <w:tr w:rsidR="007B16D1" w:rsidRPr="007B16D1" w14:paraId="64CB49A3" w14:textId="77777777" w:rsidTr="007B16D1">
        <w:trPr>
          <w:trHeight w:val="20"/>
          <w:tblHeader/>
        </w:trPr>
        <w:tc>
          <w:tcPr>
            <w:tcW w:w="1077" w:type="dxa"/>
            <w:vMerge/>
            <w:tcBorders>
              <w:right w:val="single" w:sz="6" w:space="0" w:color="FFFFFF" w:themeColor="background1"/>
            </w:tcBorders>
            <w:shd w:val="clear" w:color="auto" w:fill="033636" w:themeFill="text2"/>
          </w:tcPr>
          <w:p w14:paraId="21FAF2A2" w14:textId="77777777" w:rsidR="007B16D1" w:rsidRPr="007B16D1" w:rsidRDefault="007B16D1" w:rsidP="007B16D1"/>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333B0885" w14:textId="77777777" w:rsidR="007B16D1" w:rsidRPr="007B16D1" w:rsidRDefault="007B16D1" w:rsidP="007B16D1">
            <w:pPr>
              <w:pStyle w:val="CDIFigure-Table-H1"/>
            </w:pPr>
            <w:r w:rsidRPr="007B16D1">
              <w:t>Male</w:t>
            </w:r>
          </w:p>
        </w:tc>
        <w:tc>
          <w:tcPr>
            <w:tcW w:w="1102" w:type="dxa"/>
            <w:shd w:val="clear" w:color="auto" w:fill="033636" w:themeFill="text2"/>
            <w:tcMar>
              <w:top w:w="113" w:type="dxa"/>
              <w:left w:w="113" w:type="dxa"/>
              <w:bottom w:w="113" w:type="dxa"/>
              <w:right w:w="113" w:type="dxa"/>
            </w:tcMar>
            <w:vAlign w:val="bottom"/>
          </w:tcPr>
          <w:p w14:paraId="7AC29DB8" w14:textId="77777777" w:rsidR="007B16D1" w:rsidRPr="007B16D1" w:rsidRDefault="007B16D1" w:rsidP="007B16D1">
            <w:pPr>
              <w:pStyle w:val="CDIFigure-Table-H1"/>
            </w:pPr>
            <w:r w:rsidRPr="007B16D1">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1729A005" w14:textId="77777777" w:rsidR="007B16D1" w:rsidRPr="007B16D1" w:rsidRDefault="007B16D1" w:rsidP="007B16D1">
            <w:pPr>
              <w:pStyle w:val="CDIFigure-Table-H1"/>
            </w:pPr>
            <w:r w:rsidRPr="007B16D1">
              <w:t>People</w:t>
            </w:r>
            <w:r w:rsidRPr="007B16D1">
              <w:rPr>
                <w:vertAlign w:val="superscript"/>
              </w:rPr>
              <w:t>d</w:t>
            </w:r>
          </w:p>
        </w:tc>
        <w:tc>
          <w:tcPr>
            <w:tcW w:w="1103"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32ECA32E" w14:textId="77777777" w:rsidR="007B16D1" w:rsidRPr="007B16D1" w:rsidRDefault="007B16D1" w:rsidP="007B16D1">
            <w:pPr>
              <w:pStyle w:val="CDIFigure-Table-H1"/>
            </w:pPr>
            <w:r w:rsidRPr="007B16D1">
              <w:t>Male</w:t>
            </w:r>
          </w:p>
        </w:tc>
        <w:tc>
          <w:tcPr>
            <w:tcW w:w="1102" w:type="dxa"/>
            <w:shd w:val="clear" w:color="auto" w:fill="033636" w:themeFill="text2"/>
            <w:tcMar>
              <w:top w:w="113" w:type="dxa"/>
              <w:left w:w="113" w:type="dxa"/>
              <w:bottom w:w="113" w:type="dxa"/>
              <w:right w:w="113" w:type="dxa"/>
            </w:tcMar>
            <w:vAlign w:val="bottom"/>
          </w:tcPr>
          <w:p w14:paraId="3B3CDA80" w14:textId="77777777" w:rsidR="007B16D1" w:rsidRPr="007B16D1" w:rsidRDefault="007B16D1" w:rsidP="007B16D1">
            <w:pPr>
              <w:pStyle w:val="CDIFigure-Table-H1"/>
            </w:pPr>
            <w:r w:rsidRPr="007B16D1">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28974295" w14:textId="77777777" w:rsidR="007B16D1" w:rsidRPr="007B16D1" w:rsidRDefault="007B16D1" w:rsidP="007B16D1">
            <w:pPr>
              <w:pStyle w:val="CDIFigure-Table-H1"/>
            </w:pPr>
            <w:r w:rsidRPr="007B16D1">
              <w:t>People</w:t>
            </w:r>
            <w:r w:rsidRPr="007B16D1">
              <w:rPr>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4DE21F0D" w14:textId="77777777" w:rsidR="007B16D1" w:rsidRPr="007B16D1" w:rsidRDefault="007B16D1" w:rsidP="007B16D1">
            <w:pPr>
              <w:pStyle w:val="CDIFigure-Table-H1"/>
            </w:pPr>
            <w:r w:rsidRPr="007B16D1">
              <w:t>Male</w:t>
            </w:r>
          </w:p>
        </w:tc>
        <w:tc>
          <w:tcPr>
            <w:tcW w:w="1102" w:type="dxa"/>
            <w:shd w:val="clear" w:color="auto" w:fill="033636" w:themeFill="text2"/>
            <w:tcMar>
              <w:top w:w="113" w:type="dxa"/>
              <w:left w:w="113" w:type="dxa"/>
              <w:bottom w:w="113" w:type="dxa"/>
              <w:right w:w="113" w:type="dxa"/>
            </w:tcMar>
            <w:vAlign w:val="bottom"/>
          </w:tcPr>
          <w:p w14:paraId="76CE1627" w14:textId="77777777" w:rsidR="007B16D1" w:rsidRPr="007B16D1" w:rsidRDefault="007B16D1" w:rsidP="007B16D1">
            <w:pPr>
              <w:pStyle w:val="CDIFigure-Table-H1"/>
            </w:pPr>
            <w:r w:rsidRPr="007B16D1">
              <w:t>Female</w:t>
            </w:r>
          </w:p>
        </w:tc>
        <w:tc>
          <w:tcPr>
            <w:tcW w:w="1102" w:type="dxa"/>
            <w:tcBorders>
              <w:right w:val="single" w:sz="6" w:space="0" w:color="FFFFFF" w:themeColor="background1"/>
            </w:tcBorders>
            <w:shd w:val="clear" w:color="auto" w:fill="033636" w:themeFill="text2"/>
            <w:tcMar>
              <w:top w:w="113" w:type="dxa"/>
              <w:left w:w="113" w:type="dxa"/>
              <w:bottom w:w="113" w:type="dxa"/>
              <w:right w:w="113" w:type="dxa"/>
            </w:tcMar>
            <w:vAlign w:val="bottom"/>
          </w:tcPr>
          <w:p w14:paraId="5B34CD9A" w14:textId="77777777" w:rsidR="007B16D1" w:rsidRPr="007B16D1" w:rsidRDefault="007B16D1" w:rsidP="007B16D1">
            <w:pPr>
              <w:pStyle w:val="CDIFigure-Table-H1"/>
            </w:pPr>
            <w:r w:rsidRPr="007B16D1">
              <w:t>People</w:t>
            </w:r>
            <w:r w:rsidRPr="007B16D1">
              <w:rPr>
                <w:vertAlign w:val="superscript"/>
              </w:rPr>
              <w:t>d</w:t>
            </w:r>
          </w:p>
        </w:tc>
        <w:tc>
          <w:tcPr>
            <w:tcW w:w="1102" w:type="dxa"/>
            <w:tcBorders>
              <w:left w:val="single" w:sz="6" w:space="0" w:color="FFFFFF" w:themeColor="background1"/>
            </w:tcBorders>
            <w:shd w:val="clear" w:color="auto" w:fill="033636" w:themeFill="text2"/>
            <w:tcMar>
              <w:top w:w="113" w:type="dxa"/>
              <w:left w:w="113" w:type="dxa"/>
              <w:bottom w:w="113" w:type="dxa"/>
              <w:right w:w="113" w:type="dxa"/>
            </w:tcMar>
            <w:vAlign w:val="bottom"/>
          </w:tcPr>
          <w:p w14:paraId="13C07B78" w14:textId="77777777" w:rsidR="007B16D1" w:rsidRPr="007B16D1" w:rsidRDefault="007B16D1" w:rsidP="007B16D1">
            <w:pPr>
              <w:pStyle w:val="CDIFigure-Table-H1"/>
            </w:pPr>
            <w:r w:rsidRPr="007B16D1">
              <w:t>Male</w:t>
            </w:r>
          </w:p>
        </w:tc>
        <w:tc>
          <w:tcPr>
            <w:tcW w:w="1102" w:type="dxa"/>
            <w:shd w:val="clear" w:color="auto" w:fill="033636" w:themeFill="text2"/>
            <w:tcMar>
              <w:top w:w="113" w:type="dxa"/>
              <w:left w:w="113" w:type="dxa"/>
              <w:bottom w:w="113" w:type="dxa"/>
              <w:right w:w="113" w:type="dxa"/>
            </w:tcMar>
            <w:vAlign w:val="bottom"/>
          </w:tcPr>
          <w:p w14:paraId="5A4D5AFF" w14:textId="77777777" w:rsidR="007B16D1" w:rsidRPr="007B16D1" w:rsidRDefault="007B16D1" w:rsidP="007B16D1">
            <w:pPr>
              <w:pStyle w:val="CDIFigure-Table-H1"/>
            </w:pPr>
            <w:r w:rsidRPr="007B16D1">
              <w:t>Female</w:t>
            </w:r>
          </w:p>
        </w:tc>
        <w:tc>
          <w:tcPr>
            <w:tcW w:w="1117" w:type="dxa"/>
            <w:shd w:val="clear" w:color="auto" w:fill="033636" w:themeFill="text2"/>
            <w:tcMar>
              <w:top w:w="113" w:type="dxa"/>
              <w:left w:w="113" w:type="dxa"/>
              <w:bottom w:w="113" w:type="dxa"/>
              <w:right w:w="113" w:type="dxa"/>
            </w:tcMar>
            <w:vAlign w:val="bottom"/>
          </w:tcPr>
          <w:p w14:paraId="64A8CF83" w14:textId="77777777" w:rsidR="007B16D1" w:rsidRPr="007B16D1" w:rsidRDefault="007B16D1" w:rsidP="007B16D1">
            <w:pPr>
              <w:pStyle w:val="CDIFigure-Table-H1"/>
            </w:pPr>
            <w:r w:rsidRPr="007B16D1">
              <w:t>People</w:t>
            </w:r>
            <w:r w:rsidRPr="007B16D1">
              <w:rPr>
                <w:vertAlign w:val="superscript"/>
              </w:rPr>
              <w:t>d</w:t>
            </w:r>
          </w:p>
        </w:tc>
      </w:tr>
      <w:tr w:rsidR="007B16D1" w:rsidRPr="007B16D1" w14:paraId="79C34742" w14:textId="77777777" w:rsidTr="007B16D1">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5D4DB43" w14:textId="77777777" w:rsidR="007B16D1" w:rsidRPr="007B16D1" w:rsidRDefault="007B16D1" w:rsidP="007B16D1">
            <w:pPr>
              <w:pStyle w:val="CDIFigure-Table-BodyTextLeft"/>
            </w:pPr>
            <w:r w:rsidRPr="007B16D1">
              <w:t>0–9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1EC8C81" w14:textId="77777777" w:rsidR="007B16D1" w:rsidRPr="007B16D1" w:rsidRDefault="007B16D1" w:rsidP="007B16D1">
            <w:pPr>
              <w:pStyle w:val="CDIFigure-Table-BodyTextCentre"/>
            </w:pPr>
            <w:r w:rsidRPr="007B16D1">
              <w:t>1,890</w:t>
            </w:r>
          </w:p>
        </w:tc>
        <w:tc>
          <w:tcPr>
            <w:tcW w:w="1102" w:type="dxa"/>
            <w:shd w:val="clear" w:color="auto" w:fill="F2F2F2" w:themeFill="background1" w:themeFillShade="F2"/>
            <w:tcMar>
              <w:top w:w="113" w:type="dxa"/>
              <w:left w:w="113" w:type="dxa"/>
              <w:bottom w:w="113" w:type="dxa"/>
              <w:right w:w="113" w:type="dxa"/>
            </w:tcMar>
            <w:vAlign w:val="center"/>
          </w:tcPr>
          <w:p w14:paraId="5AD711AB" w14:textId="77777777" w:rsidR="007B16D1" w:rsidRPr="007B16D1" w:rsidRDefault="007B16D1" w:rsidP="007B16D1">
            <w:pPr>
              <w:pStyle w:val="CDIFigure-Table-BodyTextCentre"/>
            </w:pPr>
            <w:r w:rsidRPr="007B16D1">
              <w:t>1,602</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07CDC10A" w14:textId="77777777" w:rsidR="007B16D1" w:rsidRPr="007B16D1" w:rsidRDefault="007B16D1" w:rsidP="007B16D1">
            <w:pPr>
              <w:pStyle w:val="CDIFigure-Table-BodyTextCentre"/>
            </w:pPr>
            <w:r w:rsidRPr="007B16D1">
              <w:t>3,494</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B735008" w14:textId="77777777" w:rsidR="007B16D1" w:rsidRPr="007B16D1" w:rsidRDefault="007B16D1" w:rsidP="007B16D1">
            <w:pPr>
              <w:pStyle w:val="CDIFigure-Table-BodyTextCentre"/>
            </w:pPr>
            <w:r w:rsidRPr="007B16D1">
              <w:t>117.7</w:t>
            </w:r>
          </w:p>
        </w:tc>
        <w:tc>
          <w:tcPr>
            <w:tcW w:w="1102" w:type="dxa"/>
            <w:shd w:val="clear" w:color="auto" w:fill="F2F2F2" w:themeFill="background1" w:themeFillShade="F2"/>
            <w:tcMar>
              <w:top w:w="113" w:type="dxa"/>
              <w:left w:w="113" w:type="dxa"/>
              <w:bottom w:w="113" w:type="dxa"/>
              <w:right w:w="113" w:type="dxa"/>
            </w:tcMar>
            <w:vAlign w:val="center"/>
          </w:tcPr>
          <w:p w14:paraId="11D233FA" w14:textId="77777777" w:rsidR="007B16D1" w:rsidRPr="007B16D1" w:rsidRDefault="007B16D1" w:rsidP="007B16D1">
            <w:pPr>
              <w:pStyle w:val="CDIFigure-Table-BodyTextCentre"/>
            </w:pPr>
            <w:r w:rsidRPr="007B16D1">
              <w:t>105.7</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820B50B" w14:textId="77777777" w:rsidR="007B16D1" w:rsidRPr="007B16D1" w:rsidRDefault="007B16D1" w:rsidP="007B16D1">
            <w:pPr>
              <w:pStyle w:val="CDIFigure-Table-BodyTextCentre"/>
            </w:pPr>
            <w:r w:rsidRPr="007B16D1">
              <w:t>111.9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9CE3BD1" w14:textId="77777777" w:rsidR="007B16D1" w:rsidRPr="007B16D1" w:rsidRDefault="007B16D1" w:rsidP="007B16D1">
            <w:pPr>
              <w:pStyle w:val="CDIFigure-Table-BodyTextCentre"/>
            </w:pPr>
            <w:r w:rsidRPr="007B16D1">
              <w:t>530,394</w:t>
            </w:r>
          </w:p>
        </w:tc>
        <w:tc>
          <w:tcPr>
            <w:tcW w:w="1102" w:type="dxa"/>
            <w:shd w:val="clear" w:color="auto" w:fill="F2F2F2" w:themeFill="background1" w:themeFillShade="F2"/>
            <w:tcMar>
              <w:top w:w="113" w:type="dxa"/>
              <w:left w:w="113" w:type="dxa"/>
              <w:bottom w:w="113" w:type="dxa"/>
              <w:right w:w="113" w:type="dxa"/>
            </w:tcMar>
            <w:vAlign w:val="center"/>
          </w:tcPr>
          <w:p w14:paraId="67D98C14" w14:textId="77777777" w:rsidR="007B16D1" w:rsidRPr="007B16D1" w:rsidRDefault="007B16D1" w:rsidP="007B16D1">
            <w:pPr>
              <w:pStyle w:val="CDIFigure-Table-BodyTextCentre"/>
            </w:pPr>
            <w:r w:rsidRPr="007B16D1">
              <w:t>503,264</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FDFBC3A" w14:textId="77777777" w:rsidR="007B16D1" w:rsidRPr="007B16D1" w:rsidRDefault="007B16D1" w:rsidP="007B16D1">
            <w:pPr>
              <w:pStyle w:val="CDIFigure-Table-BodyTextCentre"/>
            </w:pPr>
            <w:r w:rsidRPr="007B16D1">
              <w:t>1,154,400</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544B231" w14:textId="77777777" w:rsidR="007B16D1" w:rsidRPr="007B16D1" w:rsidRDefault="007B16D1" w:rsidP="007B16D1">
            <w:pPr>
              <w:pStyle w:val="CDIFigure-Table-BodyTextCentre"/>
            </w:pPr>
            <w:r w:rsidRPr="007B16D1">
              <w:t>33,044.3</w:t>
            </w:r>
          </w:p>
        </w:tc>
        <w:tc>
          <w:tcPr>
            <w:tcW w:w="1102" w:type="dxa"/>
            <w:shd w:val="clear" w:color="auto" w:fill="F2F2F2" w:themeFill="background1" w:themeFillShade="F2"/>
            <w:tcMar>
              <w:top w:w="113" w:type="dxa"/>
              <w:left w:w="113" w:type="dxa"/>
              <w:bottom w:w="113" w:type="dxa"/>
              <w:right w:w="113" w:type="dxa"/>
            </w:tcMar>
            <w:vAlign w:val="center"/>
          </w:tcPr>
          <w:p w14:paraId="1774F9B0" w14:textId="77777777" w:rsidR="007B16D1" w:rsidRPr="007B16D1" w:rsidRDefault="007B16D1" w:rsidP="007B16D1">
            <w:pPr>
              <w:pStyle w:val="CDIFigure-Table-BodyTextCentre"/>
            </w:pPr>
            <w:r w:rsidRPr="007B16D1">
              <w:t>33,196.1</w:t>
            </w:r>
          </w:p>
        </w:tc>
        <w:tc>
          <w:tcPr>
            <w:tcW w:w="1117" w:type="dxa"/>
            <w:shd w:val="clear" w:color="auto" w:fill="F2F2F2" w:themeFill="background1" w:themeFillShade="F2"/>
            <w:tcMar>
              <w:top w:w="113" w:type="dxa"/>
              <w:left w:w="113" w:type="dxa"/>
              <w:bottom w:w="113" w:type="dxa"/>
              <w:right w:w="113" w:type="dxa"/>
            </w:tcMar>
            <w:vAlign w:val="center"/>
          </w:tcPr>
          <w:p w14:paraId="7D9BA063" w14:textId="77777777" w:rsidR="007B16D1" w:rsidRPr="007B16D1" w:rsidRDefault="007B16D1" w:rsidP="007B16D1">
            <w:pPr>
              <w:pStyle w:val="CDIFigure-Table-BodyTextCentre"/>
            </w:pPr>
            <w:r w:rsidRPr="007B16D1">
              <w:t>36,986.5</w:t>
            </w:r>
          </w:p>
        </w:tc>
      </w:tr>
      <w:tr w:rsidR="007B16D1" w:rsidRPr="007B16D1" w14:paraId="4BA11725" w14:textId="77777777" w:rsidTr="007B16D1">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5391B64C" w14:textId="77777777" w:rsidR="007B16D1" w:rsidRPr="007B16D1" w:rsidRDefault="007B16D1" w:rsidP="007B16D1">
            <w:pPr>
              <w:pStyle w:val="CDIFigure-Table-BodyTextLeft"/>
            </w:pPr>
            <w:r w:rsidRPr="007B16D1">
              <w:t>10–19</w:t>
            </w:r>
          </w:p>
        </w:tc>
        <w:tc>
          <w:tcPr>
            <w:tcW w:w="1102" w:type="dxa"/>
            <w:tcBorders>
              <w:left w:val="single" w:sz="6" w:space="0" w:color="033636" w:themeColor="text2"/>
            </w:tcBorders>
            <w:tcMar>
              <w:top w:w="113" w:type="dxa"/>
              <w:left w:w="113" w:type="dxa"/>
              <w:bottom w:w="113" w:type="dxa"/>
              <w:right w:w="113" w:type="dxa"/>
            </w:tcMar>
            <w:vAlign w:val="center"/>
          </w:tcPr>
          <w:p w14:paraId="180B5D40" w14:textId="77777777" w:rsidR="007B16D1" w:rsidRPr="007B16D1" w:rsidRDefault="007B16D1" w:rsidP="007B16D1">
            <w:pPr>
              <w:pStyle w:val="CDIFigure-Table-BodyTextCentre"/>
            </w:pPr>
            <w:r w:rsidRPr="007B16D1">
              <w:t>598</w:t>
            </w:r>
          </w:p>
        </w:tc>
        <w:tc>
          <w:tcPr>
            <w:tcW w:w="1102" w:type="dxa"/>
            <w:tcMar>
              <w:top w:w="113" w:type="dxa"/>
              <w:left w:w="113" w:type="dxa"/>
              <w:bottom w:w="113" w:type="dxa"/>
              <w:right w:w="113" w:type="dxa"/>
            </w:tcMar>
            <w:vAlign w:val="center"/>
          </w:tcPr>
          <w:p w14:paraId="07051959" w14:textId="77777777" w:rsidR="007B16D1" w:rsidRPr="007B16D1" w:rsidRDefault="007B16D1" w:rsidP="007B16D1">
            <w:pPr>
              <w:pStyle w:val="CDIFigure-Table-BodyTextCentre"/>
            </w:pPr>
            <w:r w:rsidRPr="007B16D1">
              <w:t>728</w:t>
            </w:r>
          </w:p>
        </w:tc>
        <w:tc>
          <w:tcPr>
            <w:tcW w:w="1102" w:type="dxa"/>
            <w:tcBorders>
              <w:right w:val="single" w:sz="6" w:space="0" w:color="033636" w:themeColor="text2"/>
            </w:tcBorders>
            <w:tcMar>
              <w:top w:w="113" w:type="dxa"/>
              <w:left w:w="113" w:type="dxa"/>
              <w:bottom w:w="113" w:type="dxa"/>
              <w:right w:w="113" w:type="dxa"/>
            </w:tcMar>
            <w:vAlign w:val="center"/>
          </w:tcPr>
          <w:p w14:paraId="69AA2E8A" w14:textId="77777777" w:rsidR="007B16D1" w:rsidRPr="007B16D1" w:rsidRDefault="007B16D1" w:rsidP="007B16D1">
            <w:pPr>
              <w:pStyle w:val="CDIFigure-Table-BodyTextCentre"/>
            </w:pPr>
            <w:r w:rsidRPr="007B16D1">
              <w:t>1,331</w:t>
            </w:r>
          </w:p>
        </w:tc>
        <w:tc>
          <w:tcPr>
            <w:tcW w:w="1103" w:type="dxa"/>
            <w:tcBorders>
              <w:left w:val="single" w:sz="6" w:space="0" w:color="033636" w:themeColor="text2"/>
            </w:tcBorders>
            <w:tcMar>
              <w:top w:w="113" w:type="dxa"/>
              <w:left w:w="113" w:type="dxa"/>
              <w:bottom w:w="113" w:type="dxa"/>
              <w:right w:w="113" w:type="dxa"/>
            </w:tcMar>
            <w:vAlign w:val="center"/>
          </w:tcPr>
          <w:p w14:paraId="40C861B7" w14:textId="77777777" w:rsidR="007B16D1" w:rsidRPr="007B16D1" w:rsidRDefault="007B16D1" w:rsidP="007B16D1">
            <w:pPr>
              <w:pStyle w:val="CDIFigure-Table-BodyTextCentre"/>
            </w:pPr>
            <w:r w:rsidRPr="007B16D1">
              <w:t>36.6</w:t>
            </w:r>
          </w:p>
        </w:tc>
        <w:tc>
          <w:tcPr>
            <w:tcW w:w="1102" w:type="dxa"/>
            <w:tcMar>
              <w:top w:w="113" w:type="dxa"/>
              <w:left w:w="113" w:type="dxa"/>
              <w:bottom w:w="113" w:type="dxa"/>
              <w:right w:w="113" w:type="dxa"/>
            </w:tcMar>
            <w:vAlign w:val="center"/>
          </w:tcPr>
          <w:p w14:paraId="62596D70" w14:textId="77777777" w:rsidR="007B16D1" w:rsidRPr="007B16D1" w:rsidRDefault="007B16D1" w:rsidP="007B16D1">
            <w:pPr>
              <w:pStyle w:val="CDIFigure-Table-BodyTextCentre"/>
            </w:pPr>
            <w:r w:rsidRPr="007B16D1">
              <w:t>47.3</w:t>
            </w:r>
          </w:p>
        </w:tc>
        <w:tc>
          <w:tcPr>
            <w:tcW w:w="1102" w:type="dxa"/>
            <w:tcBorders>
              <w:right w:val="single" w:sz="6" w:space="0" w:color="033636" w:themeColor="text2"/>
            </w:tcBorders>
            <w:tcMar>
              <w:top w:w="113" w:type="dxa"/>
              <w:left w:w="113" w:type="dxa"/>
              <w:bottom w:w="113" w:type="dxa"/>
              <w:right w:w="113" w:type="dxa"/>
            </w:tcMar>
            <w:vAlign w:val="center"/>
          </w:tcPr>
          <w:p w14:paraId="1BC8583A" w14:textId="77777777" w:rsidR="007B16D1" w:rsidRPr="007B16D1" w:rsidRDefault="007B16D1" w:rsidP="007B16D1">
            <w:pPr>
              <w:pStyle w:val="CDIFigure-Table-BodyTextCentre"/>
            </w:pPr>
            <w:r w:rsidRPr="007B16D1">
              <w:t>42.0</w:t>
            </w:r>
          </w:p>
        </w:tc>
        <w:tc>
          <w:tcPr>
            <w:tcW w:w="1102" w:type="dxa"/>
            <w:tcBorders>
              <w:left w:val="single" w:sz="6" w:space="0" w:color="033636" w:themeColor="text2"/>
            </w:tcBorders>
            <w:tcMar>
              <w:top w:w="113" w:type="dxa"/>
              <w:left w:w="113" w:type="dxa"/>
              <w:bottom w:w="113" w:type="dxa"/>
              <w:right w:w="113" w:type="dxa"/>
            </w:tcMar>
            <w:vAlign w:val="center"/>
          </w:tcPr>
          <w:p w14:paraId="6FED6A2E" w14:textId="77777777" w:rsidR="007B16D1" w:rsidRPr="007B16D1" w:rsidRDefault="007B16D1" w:rsidP="007B16D1">
            <w:pPr>
              <w:pStyle w:val="CDIFigure-Table-BodyTextCentre"/>
            </w:pPr>
            <w:r w:rsidRPr="007B16D1">
              <w:t>663,390</w:t>
            </w:r>
          </w:p>
        </w:tc>
        <w:tc>
          <w:tcPr>
            <w:tcW w:w="1102" w:type="dxa"/>
            <w:tcMar>
              <w:top w:w="113" w:type="dxa"/>
              <w:left w:w="113" w:type="dxa"/>
              <w:bottom w:w="113" w:type="dxa"/>
              <w:right w:w="113" w:type="dxa"/>
            </w:tcMar>
            <w:vAlign w:val="center"/>
          </w:tcPr>
          <w:p w14:paraId="020F60FF" w14:textId="77777777" w:rsidR="007B16D1" w:rsidRPr="007B16D1" w:rsidRDefault="007B16D1" w:rsidP="007B16D1">
            <w:pPr>
              <w:pStyle w:val="CDIFigure-Table-BodyTextCentre"/>
            </w:pPr>
            <w:r w:rsidRPr="007B16D1">
              <w:t>704,842</w:t>
            </w:r>
          </w:p>
        </w:tc>
        <w:tc>
          <w:tcPr>
            <w:tcW w:w="1102" w:type="dxa"/>
            <w:tcBorders>
              <w:right w:val="single" w:sz="6" w:space="0" w:color="033636" w:themeColor="text2"/>
            </w:tcBorders>
            <w:tcMar>
              <w:top w:w="113" w:type="dxa"/>
              <w:left w:w="113" w:type="dxa"/>
              <w:bottom w:w="113" w:type="dxa"/>
              <w:right w:w="113" w:type="dxa"/>
            </w:tcMar>
            <w:vAlign w:val="center"/>
          </w:tcPr>
          <w:p w14:paraId="2308DAE6" w14:textId="77777777" w:rsidR="007B16D1" w:rsidRPr="007B16D1" w:rsidRDefault="007B16D1" w:rsidP="007B16D1">
            <w:pPr>
              <w:pStyle w:val="CDIFigure-Table-BodyTextCentre"/>
            </w:pPr>
            <w:r w:rsidRPr="007B16D1">
              <w:t>1,504,736</w:t>
            </w:r>
          </w:p>
        </w:tc>
        <w:tc>
          <w:tcPr>
            <w:tcW w:w="1102" w:type="dxa"/>
            <w:tcBorders>
              <w:left w:val="single" w:sz="6" w:space="0" w:color="033636" w:themeColor="text2"/>
            </w:tcBorders>
            <w:tcMar>
              <w:top w:w="113" w:type="dxa"/>
              <w:left w:w="113" w:type="dxa"/>
              <w:bottom w:w="113" w:type="dxa"/>
              <w:right w:w="113" w:type="dxa"/>
            </w:tcMar>
            <w:vAlign w:val="center"/>
          </w:tcPr>
          <w:p w14:paraId="25C26F3E" w14:textId="77777777" w:rsidR="007B16D1" w:rsidRPr="007B16D1" w:rsidRDefault="007B16D1" w:rsidP="007B16D1">
            <w:pPr>
              <w:pStyle w:val="CDIFigure-Table-BodyTextCentre"/>
            </w:pPr>
            <w:r w:rsidRPr="007B16D1">
              <w:t>40,645.2</w:t>
            </w:r>
          </w:p>
        </w:tc>
        <w:tc>
          <w:tcPr>
            <w:tcW w:w="1102" w:type="dxa"/>
            <w:tcMar>
              <w:top w:w="113" w:type="dxa"/>
              <w:left w:w="113" w:type="dxa"/>
              <w:bottom w:w="113" w:type="dxa"/>
              <w:right w:w="113" w:type="dxa"/>
            </w:tcMar>
            <w:vAlign w:val="center"/>
          </w:tcPr>
          <w:p w14:paraId="2F326528" w14:textId="77777777" w:rsidR="007B16D1" w:rsidRPr="007B16D1" w:rsidRDefault="007B16D1" w:rsidP="007B16D1">
            <w:pPr>
              <w:pStyle w:val="CDIFigure-Table-BodyTextCentre"/>
            </w:pPr>
            <w:r w:rsidRPr="007B16D1">
              <w:t>45,797.7</w:t>
            </w:r>
          </w:p>
        </w:tc>
        <w:tc>
          <w:tcPr>
            <w:tcW w:w="1117" w:type="dxa"/>
            <w:tcMar>
              <w:top w:w="113" w:type="dxa"/>
              <w:left w:w="113" w:type="dxa"/>
              <w:bottom w:w="113" w:type="dxa"/>
              <w:right w:w="113" w:type="dxa"/>
            </w:tcMar>
            <w:vAlign w:val="center"/>
          </w:tcPr>
          <w:p w14:paraId="3B5F7BE2" w14:textId="77777777" w:rsidR="007B16D1" w:rsidRPr="007B16D1" w:rsidRDefault="007B16D1" w:rsidP="007B16D1">
            <w:pPr>
              <w:pStyle w:val="CDIFigure-Table-BodyTextCentre"/>
            </w:pPr>
            <w:r w:rsidRPr="007B16D1">
              <w:t>47,450.4</w:t>
            </w:r>
          </w:p>
        </w:tc>
      </w:tr>
      <w:tr w:rsidR="007B16D1" w:rsidRPr="007B16D1" w14:paraId="78CB7803" w14:textId="77777777" w:rsidTr="007B16D1">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E01BDF4" w14:textId="77777777" w:rsidR="007B16D1" w:rsidRPr="007B16D1" w:rsidRDefault="007B16D1" w:rsidP="007B16D1">
            <w:pPr>
              <w:pStyle w:val="CDIFigure-Table-BodyTextLeft"/>
            </w:pPr>
            <w:r w:rsidRPr="007B16D1">
              <w:t>20–29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3E13FD7" w14:textId="77777777" w:rsidR="007B16D1" w:rsidRPr="007B16D1" w:rsidRDefault="007B16D1" w:rsidP="007B16D1">
            <w:pPr>
              <w:pStyle w:val="CDIFigure-Table-BodyTextCentre"/>
            </w:pPr>
            <w:r w:rsidRPr="007B16D1">
              <w:t>1,365</w:t>
            </w:r>
          </w:p>
        </w:tc>
        <w:tc>
          <w:tcPr>
            <w:tcW w:w="1102" w:type="dxa"/>
            <w:shd w:val="clear" w:color="auto" w:fill="F2F2F2" w:themeFill="background1" w:themeFillShade="F2"/>
            <w:tcMar>
              <w:top w:w="113" w:type="dxa"/>
              <w:left w:w="113" w:type="dxa"/>
              <w:bottom w:w="113" w:type="dxa"/>
              <w:right w:w="113" w:type="dxa"/>
            </w:tcMar>
            <w:vAlign w:val="center"/>
          </w:tcPr>
          <w:p w14:paraId="135ADADF" w14:textId="77777777" w:rsidR="007B16D1" w:rsidRPr="007B16D1" w:rsidRDefault="007B16D1" w:rsidP="007B16D1">
            <w:pPr>
              <w:pStyle w:val="CDIFigure-Table-BodyTextCentre"/>
            </w:pPr>
            <w:r w:rsidRPr="007B16D1">
              <w:t>2,389</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F8B6698" w14:textId="77777777" w:rsidR="007B16D1" w:rsidRPr="007B16D1" w:rsidRDefault="007B16D1" w:rsidP="007B16D1">
            <w:pPr>
              <w:pStyle w:val="CDIFigure-Table-BodyTextCentre"/>
            </w:pPr>
            <w:r w:rsidRPr="007B16D1">
              <w:t>3,764</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1EB96EE" w14:textId="77777777" w:rsidR="007B16D1" w:rsidRPr="007B16D1" w:rsidRDefault="007B16D1" w:rsidP="007B16D1">
            <w:pPr>
              <w:pStyle w:val="CDIFigure-Table-BodyTextCentre"/>
            </w:pPr>
            <w:r w:rsidRPr="007B16D1">
              <w:t>77.5</w:t>
            </w:r>
          </w:p>
        </w:tc>
        <w:tc>
          <w:tcPr>
            <w:tcW w:w="1102" w:type="dxa"/>
            <w:shd w:val="clear" w:color="auto" w:fill="F2F2F2" w:themeFill="background1" w:themeFillShade="F2"/>
            <w:tcMar>
              <w:top w:w="113" w:type="dxa"/>
              <w:left w:w="113" w:type="dxa"/>
              <w:bottom w:w="113" w:type="dxa"/>
              <w:right w:w="113" w:type="dxa"/>
            </w:tcMar>
            <w:vAlign w:val="center"/>
          </w:tcPr>
          <w:p w14:paraId="060A0DC5" w14:textId="77777777" w:rsidR="007B16D1" w:rsidRPr="007B16D1" w:rsidRDefault="007B16D1" w:rsidP="007B16D1">
            <w:pPr>
              <w:pStyle w:val="CDIFigure-Table-BodyTextCentre"/>
            </w:pPr>
            <w:r w:rsidRPr="007B16D1">
              <w:t>141.6</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ABEE1DB" w14:textId="77777777" w:rsidR="007B16D1" w:rsidRPr="007B16D1" w:rsidRDefault="007B16D1" w:rsidP="007B16D1">
            <w:pPr>
              <w:pStyle w:val="CDIFigure-Table-BodyTextCentre"/>
            </w:pPr>
            <w:r w:rsidRPr="007B16D1">
              <w:t>109.1</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7EB7D9B" w14:textId="77777777" w:rsidR="007B16D1" w:rsidRPr="007B16D1" w:rsidRDefault="007B16D1" w:rsidP="007B16D1">
            <w:pPr>
              <w:pStyle w:val="CDIFigure-Table-BodyTextCentre"/>
            </w:pPr>
            <w:r w:rsidRPr="007B16D1">
              <w:t>804,339</w:t>
            </w:r>
          </w:p>
        </w:tc>
        <w:tc>
          <w:tcPr>
            <w:tcW w:w="1102" w:type="dxa"/>
            <w:shd w:val="clear" w:color="auto" w:fill="F2F2F2" w:themeFill="background1" w:themeFillShade="F2"/>
            <w:tcMar>
              <w:top w:w="113" w:type="dxa"/>
              <w:left w:w="113" w:type="dxa"/>
              <w:bottom w:w="113" w:type="dxa"/>
              <w:right w:w="113" w:type="dxa"/>
            </w:tcMar>
            <w:vAlign w:val="center"/>
          </w:tcPr>
          <w:p w14:paraId="403E5E21" w14:textId="77777777" w:rsidR="007B16D1" w:rsidRPr="007B16D1" w:rsidRDefault="007B16D1" w:rsidP="007B16D1">
            <w:pPr>
              <w:pStyle w:val="CDIFigure-Table-BodyTextCentre"/>
            </w:pPr>
            <w:r w:rsidRPr="007B16D1">
              <w:t>986,954</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3ADE205" w14:textId="77777777" w:rsidR="007B16D1" w:rsidRPr="007B16D1" w:rsidRDefault="007B16D1" w:rsidP="007B16D1">
            <w:pPr>
              <w:pStyle w:val="CDIFigure-Table-BodyTextCentre"/>
            </w:pPr>
            <w:r w:rsidRPr="007B16D1">
              <w:t>1,916,995</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0C49EFA" w14:textId="77777777" w:rsidR="007B16D1" w:rsidRPr="007B16D1" w:rsidRDefault="007B16D1" w:rsidP="007B16D1">
            <w:pPr>
              <w:pStyle w:val="CDIFigure-Table-BodyTextCentre"/>
            </w:pPr>
            <w:r w:rsidRPr="007B16D1">
              <w:t>45,667.5</w:t>
            </w:r>
          </w:p>
        </w:tc>
        <w:tc>
          <w:tcPr>
            <w:tcW w:w="1102" w:type="dxa"/>
            <w:shd w:val="clear" w:color="auto" w:fill="F2F2F2" w:themeFill="background1" w:themeFillShade="F2"/>
            <w:tcMar>
              <w:top w:w="113" w:type="dxa"/>
              <w:left w:w="113" w:type="dxa"/>
              <w:bottom w:w="113" w:type="dxa"/>
              <w:right w:w="113" w:type="dxa"/>
            </w:tcMar>
            <w:vAlign w:val="center"/>
          </w:tcPr>
          <w:p w14:paraId="0213A967" w14:textId="77777777" w:rsidR="007B16D1" w:rsidRPr="007B16D1" w:rsidRDefault="007B16D1" w:rsidP="007B16D1">
            <w:pPr>
              <w:pStyle w:val="CDIFigure-Table-BodyTextCentre"/>
            </w:pPr>
            <w:r w:rsidRPr="007B16D1">
              <w:t>58,488.6</w:t>
            </w:r>
          </w:p>
        </w:tc>
        <w:tc>
          <w:tcPr>
            <w:tcW w:w="1117" w:type="dxa"/>
            <w:shd w:val="clear" w:color="auto" w:fill="F2F2F2" w:themeFill="background1" w:themeFillShade="F2"/>
            <w:tcMar>
              <w:top w:w="113" w:type="dxa"/>
              <w:left w:w="113" w:type="dxa"/>
              <w:bottom w:w="113" w:type="dxa"/>
              <w:right w:w="113" w:type="dxa"/>
            </w:tcMar>
            <w:vAlign w:val="center"/>
          </w:tcPr>
          <w:p w14:paraId="475679F5" w14:textId="77777777" w:rsidR="007B16D1" w:rsidRPr="007B16D1" w:rsidRDefault="007B16D1" w:rsidP="007B16D1">
            <w:pPr>
              <w:pStyle w:val="CDIFigure-Table-BodyTextCentre"/>
            </w:pPr>
            <w:r w:rsidRPr="007B16D1">
              <w:t>55,585.6</w:t>
            </w:r>
          </w:p>
        </w:tc>
      </w:tr>
      <w:tr w:rsidR="007B16D1" w:rsidRPr="007B16D1" w14:paraId="47DA0BF3" w14:textId="77777777" w:rsidTr="007B16D1">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30C7FDA8" w14:textId="77777777" w:rsidR="007B16D1" w:rsidRPr="007B16D1" w:rsidRDefault="007B16D1" w:rsidP="007B16D1">
            <w:pPr>
              <w:pStyle w:val="CDIFigure-Table-BodyTextLeft"/>
            </w:pPr>
            <w:r w:rsidRPr="007B16D1">
              <w:t>30–39</w:t>
            </w:r>
          </w:p>
        </w:tc>
        <w:tc>
          <w:tcPr>
            <w:tcW w:w="1102" w:type="dxa"/>
            <w:tcBorders>
              <w:left w:val="single" w:sz="6" w:space="0" w:color="033636" w:themeColor="text2"/>
            </w:tcBorders>
            <w:tcMar>
              <w:top w:w="113" w:type="dxa"/>
              <w:left w:w="113" w:type="dxa"/>
              <w:bottom w:w="113" w:type="dxa"/>
              <w:right w:w="113" w:type="dxa"/>
            </w:tcMar>
            <w:vAlign w:val="center"/>
          </w:tcPr>
          <w:p w14:paraId="035AE589" w14:textId="77777777" w:rsidR="007B16D1" w:rsidRPr="007B16D1" w:rsidRDefault="007B16D1" w:rsidP="007B16D1">
            <w:pPr>
              <w:pStyle w:val="CDIFigure-Table-BodyTextCentre"/>
            </w:pPr>
            <w:r w:rsidRPr="007B16D1">
              <w:t>1,787</w:t>
            </w:r>
          </w:p>
        </w:tc>
        <w:tc>
          <w:tcPr>
            <w:tcW w:w="1102" w:type="dxa"/>
            <w:tcMar>
              <w:top w:w="113" w:type="dxa"/>
              <w:left w:w="113" w:type="dxa"/>
              <w:bottom w:w="113" w:type="dxa"/>
              <w:right w:w="113" w:type="dxa"/>
            </w:tcMar>
            <w:vAlign w:val="center"/>
          </w:tcPr>
          <w:p w14:paraId="51246188" w14:textId="77777777" w:rsidR="007B16D1" w:rsidRPr="007B16D1" w:rsidRDefault="007B16D1" w:rsidP="007B16D1">
            <w:pPr>
              <w:pStyle w:val="CDIFigure-Table-BodyTextCentre"/>
            </w:pPr>
            <w:r w:rsidRPr="007B16D1">
              <w:t>2,948</w:t>
            </w:r>
          </w:p>
        </w:tc>
        <w:tc>
          <w:tcPr>
            <w:tcW w:w="1102" w:type="dxa"/>
            <w:tcBorders>
              <w:right w:val="single" w:sz="6" w:space="0" w:color="033636" w:themeColor="text2"/>
            </w:tcBorders>
            <w:tcMar>
              <w:top w:w="113" w:type="dxa"/>
              <w:left w:w="113" w:type="dxa"/>
              <w:bottom w:w="113" w:type="dxa"/>
              <w:right w:w="113" w:type="dxa"/>
            </w:tcMar>
            <w:vAlign w:val="center"/>
          </w:tcPr>
          <w:p w14:paraId="7BBE710D" w14:textId="77777777" w:rsidR="007B16D1" w:rsidRPr="007B16D1" w:rsidRDefault="007B16D1" w:rsidP="007B16D1">
            <w:pPr>
              <w:pStyle w:val="CDIFigure-Table-BodyTextCentre"/>
            </w:pPr>
            <w:r w:rsidRPr="007B16D1">
              <w:t>4,752</w:t>
            </w:r>
          </w:p>
        </w:tc>
        <w:tc>
          <w:tcPr>
            <w:tcW w:w="1103" w:type="dxa"/>
            <w:tcBorders>
              <w:left w:val="single" w:sz="6" w:space="0" w:color="033636" w:themeColor="text2"/>
            </w:tcBorders>
            <w:tcMar>
              <w:top w:w="113" w:type="dxa"/>
              <w:left w:w="113" w:type="dxa"/>
              <w:bottom w:w="113" w:type="dxa"/>
              <w:right w:w="113" w:type="dxa"/>
            </w:tcMar>
            <w:vAlign w:val="center"/>
          </w:tcPr>
          <w:p w14:paraId="5403E6F9" w14:textId="77777777" w:rsidR="007B16D1" w:rsidRPr="007B16D1" w:rsidRDefault="007B16D1" w:rsidP="007B16D1">
            <w:pPr>
              <w:pStyle w:val="CDIFigure-Table-BodyTextCentre"/>
            </w:pPr>
            <w:r w:rsidRPr="007B16D1">
              <w:t>95.0</w:t>
            </w:r>
          </w:p>
        </w:tc>
        <w:tc>
          <w:tcPr>
            <w:tcW w:w="1102" w:type="dxa"/>
            <w:tcMar>
              <w:top w:w="113" w:type="dxa"/>
              <w:left w:w="113" w:type="dxa"/>
              <w:bottom w:w="113" w:type="dxa"/>
              <w:right w:w="113" w:type="dxa"/>
            </w:tcMar>
            <w:vAlign w:val="center"/>
          </w:tcPr>
          <w:p w14:paraId="34C0C3FC" w14:textId="77777777" w:rsidR="007B16D1" w:rsidRPr="007B16D1" w:rsidRDefault="007B16D1" w:rsidP="007B16D1">
            <w:pPr>
              <w:pStyle w:val="CDIFigure-Table-BodyTextCentre"/>
            </w:pPr>
            <w:r w:rsidRPr="007B16D1">
              <w:t>153.7</w:t>
            </w:r>
          </w:p>
        </w:tc>
        <w:tc>
          <w:tcPr>
            <w:tcW w:w="1102" w:type="dxa"/>
            <w:tcBorders>
              <w:right w:val="single" w:sz="6" w:space="0" w:color="033636" w:themeColor="text2"/>
            </w:tcBorders>
            <w:tcMar>
              <w:top w:w="113" w:type="dxa"/>
              <w:left w:w="113" w:type="dxa"/>
              <w:bottom w:w="113" w:type="dxa"/>
              <w:right w:w="113" w:type="dxa"/>
            </w:tcMar>
            <w:vAlign w:val="center"/>
          </w:tcPr>
          <w:p w14:paraId="622B791B" w14:textId="77777777" w:rsidR="007B16D1" w:rsidRPr="007B16D1" w:rsidRDefault="007B16D1" w:rsidP="007B16D1">
            <w:pPr>
              <w:pStyle w:val="CDIFigure-Table-BodyTextCentre"/>
            </w:pPr>
            <w:r w:rsidRPr="007B16D1">
              <w:t>125.1</w:t>
            </w:r>
          </w:p>
        </w:tc>
        <w:tc>
          <w:tcPr>
            <w:tcW w:w="1102" w:type="dxa"/>
            <w:tcBorders>
              <w:left w:val="single" w:sz="6" w:space="0" w:color="033636" w:themeColor="text2"/>
            </w:tcBorders>
            <w:tcMar>
              <w:top w:w="113" w:type="dxa"/>
              <w:left w:w="113" w:type="dxa"/>
              <w:bottom w:w="113" w:type="dxa"/>
              <w:right w:w="113" w:type="dxa"/>
            </w:tcMar>
            <w:vAlign w:val="center"/>
          </w:tcPr>
          <w:p w14:paraId="38D1E37D" w14:textId="77777777" w:rsidR="007B16D1" w:rsidRPr="007B16D1" w:rsidRDefault="007B16D1" w:rsidP="007B16D1">
            <w:pPr>
              <w:pStyle w:val="CDIFigure-Table-BodyTextCentre"/>
            </w:pPr>
            <w:r w:rsidRPr="007B16D1">
              <w:t>830,638</w:t>
            </w:r>
          </w:p>
        </w:tc>
        <w:tc>
          <w:tcPr>
            <w:tcW w:w="1102" w:type="dxa"/>
            <w:tcMar>
              <w:top w:w="113" w:type="dxa"/>
              <w:left w:w="113" w:type="dxa"/>
              <w:bottom w:w="113" w:type="dxa"/>
              <w:right w:w="113" w:type="dxa"/>
            </w:tcMar>
            <w:vAlign w:val="center"/>
          </w:tcPr>
          <w:p w14:paraId="671114B7" w14:textId="77777777" w:rsidR="007B16D1" w:rsidRPr="007B16D1" w:rsidRDefault="007B16D1" w:rsidP="007B16D1">
            <w:pPr>
              <w:pStyle w:val="CDIFigure-Table-BodyTextCentre"/>
            </w:pPr>
            <w:r w:rsidRPr="007B16D1">
              <w:t>1,041,183</w:t>
            </w:r>
          </w:p>
        </w:tc>
        <w:tc>
          <w:tcPr>
            <w:tcW w:w="1102" w:type="dxa"/>
            <w:tcBorders>
              <w:right w:val="single" w:sz="6" w:space="0" w:color="033636" w:themeColor="text2"/>
            </w:tcBorders>
            <w:tcMar>
              <w:top w:w="113" w:type="dxa"/>
              <w:left w:w="113" w:type="dxa"/>
              <w:bottom w:w="113" w:type="dxa"/>
              <w:right w:w="113" w:type="dxa"/>
            </w:tcMar>
            <w:vAlign w:val="center"/>
          </w:tcPr>
          <w:p w14:paraId="15549650" w14:textId="77777777" w:rsidR="007B16D1" w:rsidRPr="007B16D1" w:rsidRDefault="007B16D1" w:rsidP="007B16D1">
            <w:pPr>
              <w:pStyle w:val="CDIFigure-Table-BodyTextCentre"/>
            </w:pPr>
            <w:r w:rsidRPr="007B16D1">
              <w:t>2,018,817</w:t>
            </w:r>
          </w:p>
        </w:tc>
        <w:tc>
          <w:tcPr>
            <w:tcW w:w="1102" w:type="dxa"/>
            <w:tcBorders>
              <w:left w:val="single" w:sz="6" w:space="0" w:color="033636" w:themeColor="text2"/>
            </w:tcBorders>
            <w:tcMar>
              <w:top w:w="113" w:type="dxa"/>
              <w:left w:w="113" w:type="dxa"/>
              <w:bottom w:w="113" w:type="dxa"/>
              <w:right w:w="113" w:type="dxa"/>
            </w:tcMar>
            <w:vAlign w:val="center"/>
          </w:tcPr>
          <w:p w14:paraId="691728C4" w14:textId="77777777" w:rsidR="007B16D1" w:rsidRPr="007B16D1" w:rsidRDefault="007B16D1" w:rsidP="007B16D1">
            <w:pPr>
              <w:pStyle w:val="CDIFigure-Table-BodyTextCentre"/>
            </w:pPr>
            <w:r w:rsidRPr="007B16D1">
              <w:t>44,147.5</w:t>
            </w:r>
          </w:p>
        </w:tc>
        <w:tc>
          <w:tcPr>
            <w:tcW w:w="1102" w:type="dxa"/>
            <w:tcMar>
              <w:top w:w="113" w:type="dxa"/>
              <w:left w:w="113" w:type="dxa"/>
              <w:bottom w:w="113" w:type="dxa"/>
              <w:right w:w="113" w:type="dxa"/>
            </w:tcMar>
            <w:vAlign w:val="center"/>
          </w:tcPr>
          <w:p w14:paraId="3883DFC3" w14:textId="77777777" w:rsidR="007B16D1" w:rsidRPr="007B16D1" w:rsidRDefault="007B16D1" w:rsidP="007B16D1">
            <w:pPr>
              <w:pStyle w:val="CDIFigure-Table-BodyTextCentre"/>
            </w:pPr>
            <w:r w:rsidRPr="007B16D1">
              <w:t>54,292.6</w:t>
            </w:r>
          </w:p>
        </w:tc>
        <w:tc>
          <w:tcPr>
            <w:tcW w:w="1117" w:type="dxa"/>
            <w:tcMar>
              <w:top w:w="113" w:type="dxa"/>
              <w:left w:w="113" w:type="dxa"/>
              <w:bottom w:w="113" w:type="dxa"/>
              <w:right w:w="113" w:type="dxa"/>
            </w:tcMar>
            <w:vAlign w:val="center"/>
          </w:tcPr>
          <w:p w14:paraId="362C1FA5" w14:textId="77777777" w:rsidR="007B16D1" w:rsidRPr="007B16D1" w:rsidRDefault="007B16D1" w:rsidP="007B16D1">
            <w:pPr>
              <w:pStyle w:val="CDIFigure-Table-BodyTextCentre"/>
            </w:pPr>
            <w:r w:rsidRPr="007B16D1">
              <w:t>53,137.5</w:t>
            </w:r>
          </w:p>
        </w:tc>
      </w:tr>
      <w:tr w:rsidR="007B16D1" w:rsidRPr="007B16D1" w14:paraId="3D834A2D" w14:textId="77777777" w:rsidTr="007B16D1">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30942F8" w14:textId="77777777" w:rsidR="007B16D1" w:rsidRPr="007B16D1" w:rsidRDefault="007B16D1" w:rsidP="007B16D1">
            <w:pPr>
              <w:pStyle w:val="CDIFigure-Table-BodyTextLeft"/>
            </w:pPr>
            <w:r w:rsidRPr="007B16D1">
              <w:t>40–49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55AE7D4" w14:textId="77777777" w:rsidR="007B16D1" w:rsidRPr="007B16D1" w:rsidRDefault="007B16D1" w:rsidP="007B16D1">
            <w:pPr>
              <w:pStyle w:val="CDIFigure-Table-BodyTextCentre"/>
            </w:pPr>
            <w:r w:rsidRPr="007B16D1">
              <w:t>1,710</w:t>
            </w:r>
          </w:p>
        </w:tc>
        <w:tc>
          <w:tcPr>
            <w:tcW w:w="1102" w:type="dxa"/>
            <w:shd w:val="clear" w:color="auto" w:fill="F2F2F2" w:themeFill="background1" w:themeFillShade="F2"/>
            <w:tcMar>
              <w:top w:w="113" w:type="dxa"/>
              <w:left w:w="113" w:type="dxa"/>
              <w:bottom w:w="113" w:type="dxa"/>
              <w:right w:w="113" w:type="dxa"/>
            </w:tcMar>
            <w:vAlign w:val="center"/>
          </w:tcPr>
          <w:p w14:paraId="6B7C91A5" w14:textId="77777777" w:rsidR="007B16D1" w:rsidRPr="007B16D1" w:rsidRDefault="007B16D1" w:rsidP="007B16D1">
            <w:pPr>
              <w:pStyle w:val="CDIFigure-Table-BodyTextCentre"/>
            </w:pPr>
            <w:r w:rsidRPr="007B16D1">
              <w:t>2,643</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24EC5AC8" w14:textId="77777777" w:rsidR="007B16D1" w:rsidRPr="007B16D1" w:rsidRDefault="007B16D1" w:rsidP="007B16D1">
            <w:pPr>
              <w:pStyle w:val="CDIFigure-Table-BodyTextCentre"/>
            </w:pPr>
            <w:r w:rsidRPr="007B16D1">
              <w:t>4,355</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A637D9B" w14:textId="77777777" w:rsidR="007B16D1" w:rsidRPr="007B16D1" w:rsidRDefault="007B16D1" w:rsidP="007B16D1">
            <w:pPr>
              <w:pStyle w:val="CDIFigure-Table-BodyTextCentre"/>
            </w:pPr>
            <w:r w:rsidRPr="007B16D1">
              <w:t>104.1</w:t>
            </w:r>
          </w:p>
        </w:tc>
        <w:tc>
          <w:tcPr>
            <w:tcW w:w="1102" w:type="dxa"/>
            <w:shd w:val="clear" w:color="auto" w:fill="F2F2F2" w:themeFill="background1" w:themeFillShade="F2"/>
            <w:tcMar>
              <w:top w:w="113" w:type="dxa"/>
              <w:left w:w="113" w:type="dxa"/>
              <w:bottom w:w="113" w:type="dxa"/>
              <w:right w:w="113" w:type="dxa"/>
            </w:tcMar>
            <w:vAlign w:val="center"/>
          </w:tcPr>
          <w:p w14:paraId="75D659B4" w14:textId="77777777" w:rsidR="007B16D1" w:rsidRPr="007B16D1" w:rsidRDefault="007B16D1" w:rsidP="007B16D1">
            <w:pPr>
              <w:pStyle w:val="CDIFigure-Table-BodyTextCentre"/>
            </w:pPr>
            <w:r w:rsidRPr="007B16D1">
              <w:t>157.2</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B3C49A6" w14:textId="77777777" w:rsidR="007B16D1" w:rsidRPr="007B16D1" w:rsidRDefault="007B16D1" w:rsidP="007B16D1">
            <w:pPr>
              <w:pStyle w:val="CDIFigure-Table-BodyTextCentre"/>
            </w:pPr>
            <w:r w:rsidRPr="007B16D1">
              <w:t>131.0</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2E23781" w14:textId="77777777" w:rsidR="007B16D1" w:rsidRPr="007B16D1" w:rsidRDefault="007B16D1" w:rsidP="007B16D1">
            <w:pPr>
              <w:pStyle w:val="CDIFigure-Table-BodyTextCentre"/>
            </w:pPr>
            <w:r w:rsidRPr="007B16D1">
              <w:t>689,966</w:t>
            </w:r>
          </w:p>
        </w:tc>
        <w:tc>
          <w:tcPr>
            <w:tcW w:w="1102" w:type="dxa"/>
            <w:shd w:val="clear" w:color="auto" w:fill="F2F2F2" w:themeFill="background1" w:themeFillShade="F2"/>
            <w:tcMar>
              <w:top w:w="113" w:type="dxa"/>
              <w:left w:w="113" w:type="dxa"/>
              <w:bottom w:w="113" w:type="dxa"/>
              <w:right w:w="113" w:type="dxa"/>
            </w:tcMar>
            <w:vAlign w:val="center"/>
          </w:tcPr>
          <w:p w14:paraId="0B780D4F" w14:textId="77777777" w:rsidR="007B16D1" w:rsidRPr="007B16D1" w:rsidRDefault="007B16D1" w:rsidP="007B16D1">
            <w:pPr>
              <w:pStyle w:val="CDIFigure-Table-BodyTextCentre"/>
            </w:pPr>
            <w:r w:rsidRPr="007B16D1">
              <w:t>877,837</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7A34114" w14:textId="77777777" w:rsidR="007B16D1" w:rsidRPr="007B16D1" w:rsidRDefault="007B16D1" w:rsidP="007B16D1">
            <w:pPr>
              <w:pStyle w:val="CDIFigure-Table-BodyTextCentre"/>
            </w:pPr>
            <w:r w:rsidRPr="007B16D1">
              <w:t>1,689,422</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D046AA3" w14:textId="77777777" w:rsidR="007B16D1" w:rsidRPr="007B16D1" w:rsidRDefault="007B16D1" w:rsidP="007B16D1">
            <w:pPr>
              <w:pStyle w:val="CDIFigure-Table-BodyTextCentre"/>
            </w:pPr>
            <w:r w:rsidRPr="007B16D1">
              <w:t>41,999.1</w:t>
            </w:r>
          </w:p>
        </w:tc>
        <w:tc>
          <w:tcPr>
            <w:tcW w:w="1102" w:type="dxa"/>
            <w:shd w:val="clear" w:color="auto" w:fill="F2F2F2" w:themeFill="background1" w:themeFillShade="F2"/>
            <w:tcMar>
              <w:top w:w="113" w:type="dxa"/>
              <w:left w:w="113" w:type="dxa"/>
              <w:bottom w:w="113" w:type="dxa"/>
              <w:right w:w="113" w:type="dxa"/>
            </w:tcMar>
            <w:vAlign w:val="center"/>
          </w:tcPr>
          <w:p w14:paraId="5D7BEF44" w14:textId="77777777" w:rsidR="007B16D1" w:rsidRPr="007B16D1" w:rsidRDefault="007B16D1" w:rsidP="007B16D1">
            <w:pPr>
              <w:pStyle w:val="CDIFigure-Table-BodyTextCentre"/>
            </w:pPr>
            <w:r w:rsidRPr="007B16D1">
              <w:t>52,220.7</w:t>
            </w:r>
          </w:p>
        </w:tc>
        <w:tc>
          <w:tcPr>
            <w:tcW w:w="1117" w:type="dxa"/>
            <w:shd w:val="clear" w:color="auto" w:fill="F2F2F2" w:themeFill="background1" w:themeFillShade="F2"/>
            <w:tcMar>
              <w:top w:w="113" w:type="dxa"/>
              <w:left w:w="113" w:type="dxa"/>
              <w:bottom w:w="113" w:type="dxa"/>
              <w:right w:w="113" w:type="dxa"/>
            </w:tcMar>
            <w:vAlign w:val="center"/>
          </w:tcPr>
          <w:p w14:paraId="7696EDE0" w14:textId="77777777" w:rsidR="007B16D1" w:rsidRPr="007B16D1" w:rsidRDefault="007B16D1" w:rsidP="007B16D1">
            <w:pPr>
              <w:pStyle w:val="CDIFigure-Table-BodyTextCentre"/>
            </w:pPr>
            <w:r w:rsidRPr="007B16D1">
              <w:t>50,827.7</w:t>
            </w:r>
          </w:p>
        </w:tc>
      </w:tr>
      <w:tr w:rsidR="007B16D1" w:rsidRPr="007B16D1" w14:paraId="25E8DE6D" w14:textId="77777777" w:rsidTr="007B16D1">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70C17384" w14:textId="77777777" w:rsidR="007B16D1" w:rsidRPr="007B16D1" w:rsidRDefault="007B16D1" w:rsidP="007B16D1">
            <w:pPr>
              <w:pStyle w:val="CDIFigure-Table-BodyTextLeft"/>
            </w:pPr>
            <w:r w:rsidRPr="007B16D1">
              <w:t>50–59</w:t>
            </w:r>
          </w:p>
        </w:tc>
        <w:tc>
          <w:tcPr>
            <w:tcW w:w="1102" w:type="dxa"/>
            <w:tcBorders>
              <w:left w:val="single" w:sz="6" w:space="0" w:color="033636" w:themeColor="text2"/>
            </w:tcBorders>
            <w:tcMar>
              <w:top w:w="113" w:type="dxa"/>
              <w:left w:w="113" w:type="dxa"/>
              <w:bottom w:w="113" w:type="dxa"/>
              <w:right w:w="113" w:type="dxa"/>
            </w:tcMar>
            <w:vAlign w:val="center"/>
          </w:tcPr>
          <w:p w14:paraId="4879809F" w14:textId="77777777" w:rsidR="007B16D1" w:rsidRPr="007B16D1" w:rsidRDefault="007B16D1" w:rsidP="007B16D1">
            <w:pPr>
              <w:pStyle w:val="CDIFigure-Table-BodyTextCentre"/>
            </w:pPr>
            <w:r w:rsidRPr="007B16D1">
              <w:t>1,966</w:t>
            </w:r>
          </w:p>
        </w:tc>
        <w:tc>
          <w:tcPr>
            <w:tcW w:w="1102" w:type="dxa"/>
            <w:tcMar>
              <w:top w:w="113" w:type="dxa"/>
              <w:left w:w="113" w:type="dxa"/>
              <w:bottom w:w="113" w:type="dxa"/>
              <w:right w:w="113" w:type="dxa"/>
            </w:tcMar>
            <w:vAlign w:val="center"/>
          </w:tcPr>
          <w:p w14:paraId="78481C5D" w14:textId="77777777" w:rsidR="007B16D1" w:rsidRPr="007B16D1" w:rsidRDefault="007B16D1" w:rsidP="007B16D1">
            <w:pPr>
              <w:pStyle w:val="CDIFigure-Table-BodyTextCentre"/>
            </w:pPr>
            <w:r w:rsidRPr="007B16D1">
              <w:t>2,938</w:t>
            </w:r>
          </w:p>
        </w:tc>
        <w:tc>
          <w:tcPr>
            <w:tcW w:w="1102" w:type="dxa"/>
            <w:tcBorders>
              <w:right w:val="single" w:sz="6" w:space="0" w:color="033636" w:themeColor="text2"/>
            </w:tcBorders>
            <w:tcMar>
              <w:top w:w="113" w:type="dxa"/>
              <w:left w:w="113" w:type="dxa"/>
              <w:bottom w:w="113" w:type="dxa"/>
              <w:right w:w="113" w:type="dxa"/>
            </w:tcMar>
            <w:vAlign w:val="center"/>
          </w:tcPr>
          <w:p w14:paraId="01751C5E" w14:textId="77777777" w:rsidR="007B16D1" w:rsidRPr="007B16D1" w:rsidRDefault="007B16D1" w:rsidP="007B16D1">
            <w:pPr>
              <w:pStyle w:val="CDIFigure-Table-BodyTextCentre"/>
            </w:pPr>
            <w:r w:rsidRPr="007B16D1">
              <w:t>4,911</w:t>
            </w:r>
          </w:p>
        </w:tc>
        <w:tc>
          <w:tcPr>
            <w:tcW w:w="1103" w:type="dxa"/>
            <w:tcBorders>
              <w:left w:val="single" w:sz="6" w:space="0" w:color="033636" w:themeColor="text2"/>
            </w:tcBorders>
            <w:tcMar>
              <w:top w:w="113" w:type="dxa"/>
              <w:left w:w="113" w:type="dxa"/>
              <w:bottom w:w="113" w:type="dxa"/>
              <w:right w:w="113" w:type="dxa"/>
            </w:tcMar>
            <w:vAlign w:val="center"/>
          </w:tcPr>
          <w:p w14:paraId="04CDE9F0" w14:textId="77777777" w:rsidR="007B16D1" w:rsidRPr="007B16D1" w:rsidRDefault="007B16D1" w:rsidP="007B16D1">
            <w:pPr>
              <w:pStyle w:val="CDIFigure-Table-BodyTextCentre"/>
            </w:pPr>
            <w:r w:rsidRPr="007B16D1">
              <w:t>125.4</w:t>
            </w:r>
          </w:p>
        </w:tc>
        <w:tc>
          <w:tcPr>
            <w:tcW w:w="1102" w:type="dxa"/>
            <w:tcMar>
              <w:top w:w="113" w:type="dxa"/>
              <w:left w:w="113" w:type="dxa"/>
              <w:bottom w:w="113" w:type="dxa"/>
              <w:right w:w="113" w:type="dxa"/>
            </w:tcMar>
            <w:vAlign w:val="center"/>
          </w:tcPr>
          <w:p w14:paraId="6A9460F8" w14:textId="77777777" w:rsidR="007B16D1" w:rsidRPr="007B16D1" w:rsidRDefault="007B16D1" w:rsidP="007B16D1">
            <w:pPr>
              <w:pStyle w:val="CDIFigure-Table-BodyTextCentre"/>
            </w:pPr>
            <w:r w:rsidRPr="007B16D1">
              <w:t>181.5</w:t>
            </w:r>
          </w:p>
        </w:tc>
        <w:tc>
          <w:tcPr>
            <w:tcW w:w="1102" w:type="dxa"/>
            <w:tcBorders>
              <w:right w:val="single" w:sz="6" w:space="0" w:color="033636" w:themeColor="text2"/>
            </w:tcBorders>
            <w:tcMar>
              <w:top w:w="113" w:type="dxa"/>
              <w:left w:w="113" w:type="dxa"/>
              <w:bottom w:w="113" w:type="dxa"/>
              <w:right w:w="113" w:type="dxa"/>
            </w:tcMar>
            <w:vAlign w:val="center"/>
          </w:tcPr>
          <w:p w14:paraId="59590C0D" w14:textId="77777777" w:rsidR="007B16D1" w:rsidRPr="007B16D1" w:rsidRDefault="007B16D1" w:rsidP="007B16D1">
            <w:pPr>
              <w:pStyle w:val="CDIFigure-Table-BodyTextCentre"/>
            </w:pPr>
            <w:r w:rsidRPr="007B16D1">
              <w:t>154.1</w:t>
            </w:r>
          </w:p>
        </w:tc>
        <w:tc>
          <w:tcPr>
            <w:tcW w:w="1102" w:type="dxa"/>
            <w:tcBorders>
              <w:left w:val="single" w:sz="6" w:space="0" w:color="033636" w:themeColor="text2"/>
            </w:tcBorders>
            <w:tcMar>
              <w:top w:w="113" w:type="dxa"/>
              <w:left w:w="113" w:type="dxa"/>
              <w:bottom w:w="113" w:type="dxa"/>
              <w:right w:w="113" w:type="dxa"/>
            </w:tcMar>
            <w:vAlign w:val="center"/>
          </w:tcPr>
          <w:p w14:paraId="48303646" w14:textId="77777777" w:rsidR="007B16D1" w:rsidRPr="007B16D1" w:rsidRDefault="007B16D1" w:rsidP="007B16D1">
            <w:pPr>
              <w:pStyle w:val="CDIFigure-Table-BodyTextCentre"/>
            </w:pPr>
            <w:r w:rsidRPr="007B16D1">
              <w:t>561,575</w:t>
            </w:r>
          </w:p>
        </w:tc>
        <w:tc>
          <w:tcPr>
            <w:tcW w:w="1102" w:type="dxa"/>
            <w:tcMar>
              <w:top w:w="113" w:type="dxa"/>
              <w:left w:w="113" w:type="dxa"/>
              <w:bottom w:w="113" w:type="dxa"/>
              <w:right w:w="113" w:type="dxa"/>
            </w:tcMar>
            <w:vAlign w:val="center"/>
          </w:tcPr>
          <w:p w14:paraId="7C9EF650" w14:textId="77777777" w:rsidR="007B16D1" w:rsidRPr="007B16D1" w:rsidRDefault="007B16D1" w:rsidP="007B16D1">
            <w:pPr>
              <w:pStyle w:val="CDIFigure-Table-BodyTextCentre"/>
            </w:pPr>
            <w:r w:rsidRPr="007B16D1">
              <w:t>699,904</w:t>
            </w:r>
          </w:p>
        </w:tc>
        <w:tc>
          <w:tcPr>
            <w:tcW w:w="1102" w:type="dxa"/>
            <w:tcBorders>
              <w:right w:val="single" w:sz="6" w:space="0" w:color="033636" w:themeColor="text2"/>
            </w:tcBorders>
            <w:tcMar>
              <w:top w:w="113" w:type="dxa"/>
              <w:left w:w="113" w:type="dxa"/>
              <w:bottom w:w="113" w:type="dxa"/>
              <w:right w:w="113" w:type="dxa"/>
            </w:tcMar>
            <w:vAlign w:val="center"/>
          </w:tcPr>
          <w:p w14:paraId="795C67ED" w14:textId="77777777" w:rsidR="007B16D1" w:rsidRPr="007B16D1" w:rsidRDefault="007B16D1" w:rsidP="007B16D1">
            <w:pPr>
              <w:pStyle w:val="CDIFigure-Table-BodyTextCentre"/>
            </w:pPr>
            <w:r w:rsidRPr="007B16D1">
              <w:t>1,349,420</w:t>
            </w:r>
          </w:p>
        </w:tc>
        <w:tc>
          <w:tcPr>
            <w:tcW w:w="1102" w:type="dxa"/>
            <w:tcBorders>
              <w:left w:val="single" w:sz="6" w:space="0" w:color="033636" w:themeColor="text2"/>
            </w:tcBorders>
            <w:tcMar>
              <w:top w:w="113" w:type="dxa"/>
              <w:left w:w="113" w:type="dxa"/>
              <w:bottom w:w="113" w:type="dxa"/>
              <w:right w:w="113" w:type="dxa"/>
            </w:tcMar>
            <w:vAlign w:val="center"/>
          </w:tcPr>
          <w:p w14:paraId="690BDB84" w14:textId="77777777" w:rsidR="007B16D1" w:rsidRPr="007B16D1" w:rsidRDefault="007B16D1" w:rsidP="007B16D1">
            <w:pPr>
              <w:pStyle w:val="CDIFigure-Table-BodyTextCentre"/>
            </w:pPr>
            <w:r w:rsidRPr="007B16D1">
              <w:t>35,820.5</w:t>
            </w:r>
          </w:p>
        </w:tc>
        <w:tc>
          <w:tcPr>
            <w:tcW w:w="1102" w:type="dxa"/>
            <w:tcMar>
              <w:top w:w="113" w:type="dxa"/>
              <w:left w:w="113" w:type="dxa"/>
              <w:bottom w:w="113" w:type="dxa"/>
              <w:right w:w="113" w:type="dxa"/>
            </w:tcMar>
            <w:vAlign w:val="center"/>
          </w:tcPr>
          <w:p w14:paraId="06F150DE" w14:textId="77777777" w:rsidR="007B16D1" w:rsidRPr="007B16D1" w:rsidRDefault="007B16D1" w:rsidP="007B16D1">
            <w:pPr>
              <w:pStyle w:val="CDIFigure-Table-BodyTextCentre"/>
            </w:pPr>
            <w:r w:rsidRPr="007B16D1">
              <w:t>43,229.3</w:t>
            </w:r>
          </w:p>
        </w:tc>
        <w:tc>
          <w:tcPr>
            <w:tcW w:w="1117" w:type="dxa"/>
            <w:tcMar>
              <w:top w:w="113" w:type="dxa"/>
              <w:left w:w="113" w:type="dxa"/>
              <w:bottom w:w="113" w:type="dxa"/>
              <w:right w:w="113" w:type="dxa"/>
            </w:tcMar>
            <w:vAlign w:val="center"/>
          </w:tcPr>
          <w:p w14:paraId="72B7F610" w14:textId="77777777" w:rsidR="007B16D1" w:rsidRPr="007B16D1" w:rsidRDefault="007B16D1" w:rsidP="007B16D1">
            <w:pPr>
              <w:pStyle w:val="CDIFigure-Table-BodyTextCentre"/>
            </w:pPr>
            <w:r w:rsidRPr="007B16D1">
              <w:t>42,344.1</w:t>
            </w:r>
          </w:p>
        </w:tc>
      </w:tr>
      <w:tr w:rsidR="007B16D1" w:rsidRPr="007B16D1" w14:paraId="22E7F2BF" w14:textId="77777777" w:rsidTr="007B16D1">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1A9C33A" w14:textId="77777777" w:rsidR="007B16D1" w:rsidRPr="007B16D1" w:rsidRDefault="007B16D1" w:rsidP="007B16D1">
            <w:pPr>
              <w:pStyle w:val="CDIFigure-Table-BodyTextLeft"/>
            </w:pPr>
            <w:r w:rsidRPr="007B16D1">
              <w:t>60–69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8B37ACA" w14:textId="77777777" w:rsidR="007B16D1" w:rsidRPr="007B16D1" w:rsidRDefault="007B16D1" w:rsidP="007B16D1">
            <w:pPr>
              <w:pStyle w:val="CDIFigure-Table-BodyTextCentre"/>
            </w:pPr>
            <w:r w:rsidRPr="007B16D1">
              <w:t>2,303</w:t>
            </w:r>
          </w:p>
        </w:tc>
        <w:tc>
          <w:tcPr>
            <w:tcW w:w="1102" w:type="dxa"/>
            <w:shd w:val="clear" w:color="auto" w:fill="F2F2F2" w:themeFill="background1" w:themeFillShade="F2"/>
            <w:tcMar>
              <w:top w:w="113" w:type="dxa"/>
              <w:left w:w="113" w:type="dxa"/>
              <w:bottom w:w="113" w:type="dxa"/>
              <w:right w:w="113" w:type="dxa"/>
            </w:tcMar>
            <w:vAlign w:val="center"/>
          </w:tcPr>
          <w:p w14:paraId="387A4E75" w14:textId="77777777" w:rsidR="007B16D1" w:rsidRPr="007B16D1" w:rsidRDefault="007B16D1" w:rsidP="007B16D1">
            <w:pPr>
              <w:pStyle w:val="CDIFigure-Table-BodyTextCentre"/>
            </w:pPr>
            <w:r w:rsidRPr="007B16D1">
              <w:t>2,963</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720A563" w14:textId="77777777" w:rsidR="007B16D1" w:rsidRPr="007B16D1" w:rsidRDefault="007B16D1" w:rsidP="007B16D1">
            <w:pPr>
              <w:pStyle w:val="CDIFigure-Table-BodyTextCentre"/>
            </w:pPr>
            <w:r w:rsidRPr="007B16D1">
              <w:t>5,272</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A759A5C" w14:textId="77777777" w:rsidR="007B16D1" w:rsidRPr="007B16D1" w:rsidRDefault="007B16D1" w:rsidP="007B16D1">
            <w:pPr>
              <w:pStyle w:val="CDIFigure-Table-BodyTextCentre"/>
            </w:pPr>
            <w:r w:rsidRPr="007B16D1">
              <w:t>170.2</w:t>
            </w:r>
          </w:p>
        </w:tc>
        <w:tc>
          <w:tcPr>
            <w:tcW w:w="1102" w:type="dxa"/>
            <w:shd w:val="clear" w:color="auto" w:fill="F2F2F2" w:themeFill="background1" w:themeFillShade="F2"/>
            <w:tcMar>
              <w:top w:w="113" w:type="dxa"/>
              <w:left w:w="113" w:type="dxa"/>
              <w:bottom w:w="113" w:type="dxa"/>
              <w:right w:w="113" w:type="dxa"/>
            </w:tcMar>
            <w:vAlign w:val="center"/>
          </w:tcPr>
          <w:p w14:paraId="1CAF9BA2" w14:textId="77777777" w:rsidR="007B16D1" w:rsidRPr="007B16D1" w:rsidRDefault="007B16D1" w:rsidP="007B16D1">
            <w:pPr>
              <w:pStyle w:val="CDIFigure-Table-BodyTextCentre"/>
            </w:pPr>
            <w:r w:rsidRPr="007B16D1">
              <w:t>205.5</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7F25206" w14:textId="77777777" w:rsidR="007B16D1" w:rsidRPr="007B16D1" w:rsidRDefault="007B16D1" w:rsidP="007B16D1">
            <w:pPr>
              <w:pStyle w:val="CDIFigure-Table-BodyTextCentre"/>
            </w:pPr>
            <w:r w:rsidRPr="007B16D1">
              <w:t>188.6</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6415E30" w14:textId="77777777" w:rsidR="007B16D1" w:rsidRPr="007B16D1" w:rsidRDefault="007B16D1" w:rsidP="007B16D1">
            <w:pPr>
              <w:pStyle w:val="CDIFigure-Table-BodyTextCentre"/>
            </w:pPr>
            <w:r w:rsidRPr="007B16D1">
              <w:t>410,180</w:t>
            </w:r>
          </w:p>
        </w:tc>
        <w:tc>
          <w:tcPr>
            <w:tcW w:w="1102" w:type="dxa"/>
            <w:shd w:val="clear" w:color="auto" w:fill="F2F2F2" w:themeFill="background1" w:themeFillShade="F2"/>
            <w:tcMar>
              <w:top w:w="113" w:type="dxa"/>
              <w:left w:w="113" w:type="dxa"/>
              <w:bottom w:w="113" w:type="dxa"/>
              <w:right w:w="113" w:type="dxa"/>
            </w:tcMar>
            <w:vAlign w:val="center"/>
          </w:tcPr>
          <w:p w14:paraId="54C71F25" w14:textId="77777777" w:rsidR="007B16D1" w:rsidRPr="007B16D1" w:rsidRDefault="007B16D1" w:rsidP="007B16D1">
            <w:pPr>
              <w:pStyle w:val="CDIFigure-Table-BodyTextCentre"/>
            </w:pPr>
            <w:r w:rsidRPr="007B16D1">
              <w:t>476,596</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602A1C2" w14:textId="77777777" w:rsidR="007B16D1" w:rsidRPr="007B16D1" w:rsidRDefault="007B16D1" w:rsidP="007B16D1">
            <w:pPr>
              <w:pStyle w:val="CDIFigure-Table-BodyTextCentre"/>
            </w:pPr>
            <w:r w:rsidRPr="007B16D1">
              <w:t>940,369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5E048F14" w14:textId="77777777" w:rsidR="007B16D1" w:rsidRPr="007B16D1" w:rsidRDefault="007B16D1" w:rsidP="007B16D1">
            <w:pPr>
              <w:pStyle w:val="CDIFigure-Table-BodyTextCentre"/>
            </w:pPr>
            <w:r w:rsidRPr="007B16D1">
              <w:t>30,317.3</w:t>
            </w:r>
          </w:p>
        </w:tc>
        <w:tc>
          <w:tcPr>
            <w:tcW w:w="1102" w:type="dxa"/>
            <w:shd w:val="clear" w:color="auto" w:fill="F2F2F2" w:themeFill="background1" w:themeFillShade="F2"/>
            <w:tcMar>
              <w:top w:w="113" w:type="dxa"/>
              <w:left w:w="113" w:type="dxa"/>
              <w:bottom w:w="113" w:type="dxa"/>
              <w:right w:w="113" w:type="dxa"/>
            </w:tcMar>
            <w:vAlign w:val="center"/>
          </w:tcPr>
          <w:p w14:paraId="6FF1D8FD" w14:textId="77777777" w:rsidR="007B16D1" w:rsidRPr="007B16D1" w:rsidRDefault="007B16D1" w:rsidP="007B16D1">
            <w:pPr>
              <w:pStyle w:val="CDIFigure-Table-BodyTextCentre"/>
            </w:pPr>
            <w:r w:rsidRPr="007B16D1">
              <w:t>33,058.7</w:t>
            </w:r>
          </w:p>
        </w:tc>
        <w:tc>
          <w:tcPr>
            <w:tcW w:w="1117" w:type="dxa"/>
            <w:shd w:val="clear" w:color="auto" w:fill="F2F2F2" w:themeFill="background1" w:themeFillShade="F2"/>
            <w:tcMar>
              <w:top w:w="113" w:type="dxa"/>
              <w:left w:w="113" w:type="dxa"/>
              <w:bottom w:w="113" w:type="dxa"/>
              <w:right w:w="113" w:type="dxa"/>
            </w:tcMar>
            <w:vAlign w:val="center"/>
          </w:tcPr>
          <w:p w14:paraId="2C1E633D" w14:textId="77777777" w:rsidR="007B16D1" w:rsidRPr="007B16D1" w:rsidRDefault="007B16D1" w:rsidP="007B16D1">
            <w:pPr>
              <w:pStyle w:val="CDIFigure-Table-BodyTextCentre"/>
            </w:pPr>
            <w:r w:rsidRPr="007B16D1">
              <w:t>33,649.2</w:t>
            </w:r>
          </w:p>
        </w:tc>
      </w:tr>
      <w:tr w:rsidR="007B16D1" w:rsidRPr="007B16D1" w14:paraId="2291ABD7" w14:textId="77777777" w:rsidTr="007B16D1">
        <w:trPr>
          <w:trHeight w:val="20"/>
        </w:trPr>
        <w:tc>
          <w:tcPr>
            <w:tcW w:w="1077" w:type="dxa"/>
            <w:tcBorders>
              <w:right w:val="single" w:sz="6" w:space="0" w:color="033636" w:themeColor="text2"/>
            </w:tcBorders>
            <w:tcMar>
              <w:top w:w="113" w:type="dxa"/>
              <w:left w:w="113" w:type="dxa"/>
              <w:bottom w:w="113" w:type="dxa"/>
              <w:right w:w="113" w:type="dxa"/>
            </w:tcMar>
            <w:vAlign w:val="center"/>
          </w:tcPr>
          <w:p w14:paraId="375854FD" w14:textId="77777777" w:rsidR="007B16D1" w:rsidRPr="007B16D1" w:rsidRDefault="007B16D1" w:rsidP="007B16D1">
            <w:pPr>
              <w:pStyle w:val="CDIFigure-Table-BodyTextLeft"/>
            </w:pPr>
            <w:r w:rsidRPr="007B16D1">
              <w:t>70–79</w:t>
            </w:r>
          </w:p>
        </w:tc>
        <w:tc>
          <w:tcPr>
            <w:tcW w:w="1102" w:type="dxa"/>
            <w:tcBorders>
              <w:left w:val="single" w:sz="6" w:space="0" w:color="033636" w:themeColor="text2"/>
            </w:tcBorders>
            <w:tcMar>
              <w:top w:w="113" w:type="dxa"/>
              <w:left w:w="113" w:type="dxa"/>
              <w:bottom w:w="113" w:type="dxa"/>
              <w:right w:w="113" w:type="dxa"/>
            </w:tcMar>
            <w:vAlign w:val="center"/>
          </w:tcPr>
          <w:p w14:paraId="52C15250" w14:textId="77777777" w:rsidR="007B16D1" w:rsidRPr="007B16D1" w:rsidRDefault="007B16D1" w:rsidP="007B16D1">
            <w:pPr>
              <w:pStyle w:val="CDIFigure-Table-BodyTextCentre"/>
            </w:pPr>
            <w:r w:rsidRPr="007B16D1">
              <w:t>2,928</w:t>
            </w:r>
          </w:p>
        </w:tc>
        <w:tc>
          <w:tcPr>
            <w:tcW w:w="1102" w:type="dxa"/>
            <w:tcMar>
              <w:top w:w="113" w:type="dxa"/>
              <w:left w:w="113" w:type="dxa"/>
              <w:bottom w:w="113" w:type="dxa"/>
              <w:right w:w="113" w:type="dxa"/>
            </w:tcMar>
            <w:vAlign w:val="center"/>
          </w:tcPr>
          <w:p w14:paraId="5D7FB02F" w14:textId="77777777" w:rsidR="007B16D1" w:rsidRPr="007B16D1" w:rsidRDefault="007B16D1" w:rsidP="007B16D1">
            <w:pPr>
              <w:pStyle w:val="CDIFigure-Table-BodyTextCentre"/>
            </w:pPr>
            <w:r w:rsidRPr="007B16D1">
              <w:t>3,002</w:t>
            </w:r>
          </w:p>
        </w:tc>
        <w:tc>
          <w:tcPr>
            <w:tcW w:w="1102" w:type="dxa"/>
            <w:tcBorders>
              <w:right w:val="single" w:sz="6" w:space="0" w:color="033636" w:themeColor="text2"/>
            </w:tcBorders>
            <w:tcMar>
              <w:top w:w="113" w:type="dxa"/>
              <w:left w:w="113" w:type="dxa"/>
              <w:bottom w:w="113" w:type="dxa"/>
              <w:right w:w="113" w:type="dxa"/>
            </w:tcMar>
            <w:vAlign w:val="center"/>
          </w:tcPr>
          <w:p w14:paraId="0696F536" w14:textId="77777777" w:rsidR="007B16D1" w:rsidRPr="007B16D1" w:rsidRDefault="007B16D1" w:rsidP="007B16D1">
            <w:pPr>
              <w:pStyle w:val="CDIFigure-Table-BodyTextCentre"/>
            </w:pPr>
            <w:r w:rsidRPr="007B16D1">
              <w:t>5,935</w:t>
            </w:r>
          </w:p>
        </w:tc>
        <w:tc>
          <w:tcPr>
            <w:tcW w:w="1103" w:type="dxa"/>
            <w:tcBorders>
              <w:left w:val="single" w:sz="6" w:space="0" w:color="033636" w:themeColor="text2"/>
            </w:tcBorders>
            <w:tcMar>
              <w:top w:w="113" w:type="dxa"/>
              <w:left w:w="113" w:type="dxa"/>
              <w:bottom w:w="113" w:type="dxa"/>
              <w:right w:w="113" w:type="dxa"/>
            </w:tcMar>
            <w:vAlign w:val="center"/>
          </w:tcPr>
          <w:p w14:paraId="6849CEF0" w14:textId="77777777" w:rsidR="007B16D1" w:rsidRPr="007B16D1" w:rsidRDefault="007B16D1" w:rsidP="007B16D1">
            <w:pPr>
              <w:pStyle w:val="CDIFigure-Table-BodyTextCentre"/>
            </w:pPr>
            <w:r w:rsidRPr="007B16D1">
              <w:t>301.7</w:t>
            </w:r>
          </w:p>
        </w:tc>
        <w:tc>
          <w:tcPr>
            <w:tcW w:w="1102" w:type="dxa"/>
            <w:tcMar>
              <w:top w:w="113" w:type="dxa"/>
              <w:left w:w="113" w:type="dxa"/>
              <w:bottom w:w="113" w:type="dxa"/>
              <w:right w:w="113" w:type="dxa"/>
            </w:tcMar>
            <w:vAlign w:val="center"/>
          </w:tcPr>
          <w:p w14:paraId="7294C179" w14:textId="77777777" w:rsidR="007B16D1" w:rsidRPr="007B16D1" w:rsidRDefault="007B16D1" w:rsidP="007B16D1">
            <w:pPr>
              <w:pStyle w:val="CDIFigure-Table-BodyTextCentre"/>
            </w:pPr>
            <w:r w:rsidRPr="007B16D1">
              <w:t>286.5</w:t>
            </w:r>
          </w:p>
        </w:tc>
        <w:tc>
          <w:tcPr>
            <w:tcW w:w="1102" w:type="dxa"/>
            <w:tcBorders>
              <w:right w:val="single" w:sz="6" w:space="0" w:color="033636" w:themeColor="text2"/>
            </w:tcBorders>
            <w:tcMar>
              <w:top w:w="113" w:type="dxa"/>
              <w:left w:w="113" w:type="dxa"/>
              <w:bottom w:w="113" w:type="dxa"/>
              <w:right w:w="113" w:type="dxa"/>
            </w:tcMar>
            <w:vAlign w:val="center"/>
          </w:tcPr>
          <w:p w14:paraId="4FCF3B90" w14:textId="77777777" w:rsidR="007B16D1" w:rsidRPr="007B16D1" w:rsidRDefault="007B16D1" w:rsidP="007B16D1">
            <w:pPr>
              <w:pStyle w:val="CDIFigure-Table-BodyTextCentre"/>
            </w:pPr>
            <w:r w:rsidRPr="007B16D1">
              <w:t>294.1</w:t>
            </w:r>
          </w:p>
        </w:tc>
        <w:tc>
          <w:tcPr>
            <w:tcW w:w="1102" w:type="dxa"/>
            <w:tcBorders>
              <w:left w:val="single" w:sz="6" w:space="0" w:color="033636" w:themeColor="text2"/>
            </w:tcBorders>
            <w:tcMar>
              <w:top w:w="113" w:type="dxa"/>
              <w:left w:w="113" w:type="dxa"/>
              <w:bottom w:w="113" w:type="dxa"/>
              <w:right w:w="113" w:type="dxa"/>
            </w:tcMar>
            <w:vAlign w:val="center"/>
          </w:tcPr>
          <w:p w14:paraId="5C2CDFD9" w14:textId="77777777" w:rsidR="007B16D1" w:rsidRPr="007B16D1" w:rsidRDefault="007B16D1" w:rsidP="007B16D1">
            <w:pPr>
              <w:pStyle w:val="CDIFigure-Table-BodyTextCentre"/>
            </w:pPr>
            <w:r w:rsidRPr="007B16D1">
              <w:t>266,839</w:t>
            </w:r>
          </w:p>
        </w:tc>
        <w:tc>
          <w:tcPr>
            <w:tcW w:w="1102" w:type="dxa"/>
            <w:tcMar>
              <w:top w:w="113" w:type="dxa"/>
              <w:left w:w="113" w:type="dxa"/>
              <w:bottom w:w="113" w:type="dxa"/>
              <w:right w:w="113" w:type="dxa"/>
            </w:tcMar>
            <w:vAlign w:val="center"/>
          </w:tcPr>
          <w:p w14:paraId="40946E2F" w14:textId="77777777" w:rsidR="007B16D1" w:rsidRPr="007B16D1" w:rsidRDefault="007B16D1" w:rsidP="007B16D1">
            <w:pPr>
              <w:pStyle w:val="CDIFigure-Table-BodyTextCentre"/>
            </w:pPr>
            <w:r w:rsidRPr="007B16D1">
              <w:t>272,508</w:t>
            </w:r>
          </w:p>
        </w:tc>
        <w:tc>
          <w:tcPr>
            <w:tcW w:w="1102" w:type="dxa"/>
            <w:tcBorders>
              <w:right w:val="single" w:sz="6" w:space="0" w:color="033636" w:themeColor="text2"/>
            </w:tcBorders>
            <w:tcMar>
              <w:top w:w="113" w:type="dxa"/>
              <w:left w:w="113" w:type="dxa"/>
              <w:bottom w:w="113" w:type="dxa"/>
              <w:right w:w="113" w:type="dxa"/>
            </w:tcMar>
            <w:vAlign w:val="center"/>
          </w:tcPr>
          <w:p w14:paraId="1953DF90" w14:textId="77777777" w:rsidR="007B16D1" w:rsidRPr="007B16D1" w:rsidRDefault="007B16D1" w:rsidP="007B16D1">
            <w:pPr>
              <w:pStyle w:val="CDIFigure-Table-BodyTextCentre"/>
            </w:pPr>
            <w:r w:rsidRPr="007B16D1">
              <w:t>564,145</w:t>
            </w:r>
          </w:p>
        </w:tc>
        <w:tc>
          <w:tcPr>
            <w:tcW w:w="1102" w:type="dxa"/>
            <w:tcBorders>
              <w:left w:val="single" w:sz="6" w:space="0" w:color="033636" w:themeColor="text2"/>
            </w:tcBorders>
            <w:tcMar>
              <w:top w:w="113" w:type="dxa"/>
              <w:left w:w="113" w:type="dxa"/>
              <w:bottom w:w="113" w:type="dxa"/>
              <w:right w:w="113" w:type="dxa"/>
            </w:tcMar>
            <w:vAlign w:val="center"/>
          </w:tcPr>
          <w:p w14:paraId="41B44CA9" w14:textId="77777777" w:rsidR="007B16D1" w:rsidRPr="007B16D1" w:rsidRDefault="007B16D1" w:rsidP="007B16D1">
            <w:pPr>
              <w:pStyle w:val="CDIFigure-Table-BodyTextCentre"/>
            </w:pPr>
            <w:r w:rsidRPr="007B16D1">
              <w:t>27,498.2</w:t>
            </w:r>
          </w:p>
        </w:tc>
        <w:tc>
          <w:tcPr>
            <w:tcW w:w="1102" w:type="dxa"/>
            <w:tcMar>
              <w:top w:w="113" w:type="dxa"/>
              <w:left w:w="113" w:type="dxa"/>
              <w:bottom w:w="113" w:type="dxa"/>
              <w:right w:w="113" w:type="dxa"/>
            </w:tcMar>
            <w:vAlign w:val="center"/>
          </w:tcPr>
          <w:p w14:paraId="3CEDD5D2" w14:textId="77777777" w:rsidR="007B16D1" w:rsidRPr="007B16D1" w:rsidRDefault="007B16D1" w:rsidP="007B16D1">
            <w:pPr>
              <w:pStyle w:val="CDIFigure-Table-BodyTextCentre"/>
            </w:pPr>
            <w:r w:rsidRPr="007B16D1">
              <w:t>26,009.2</w:t>
            </w:r>
          </w:p>
        </w:tc>
        <w:tc>
          <w:tcPr>
            <w:tcW w:w="1117" w:type="dxa"/>
            <w:tcMar>
              <w:top w:w="113" w:type="dxa"/>
              <w:left w:w="113" w:type="dxa"/>
              <w:bottom w:w="113" w:type="dxa"/>
              <w:right w:w="113" w:type="dxa"/>
            </w:tcMar>
            <w:vAlign w:val="center"/>
          </w:tcPr>
          <w:p w14:paraId="0B30BEBF" w14:textId="77777777" w:rsidR="007B16D1" w:rsidRPr="007B16D1" w:rsidRDefault="007B16D1" w:rsidP="007B16D1">
            <w:pPr>
              <w:pStyle w:val="CDIFigure-Table-BodyTextCentre"/>
            </w:pPr>
            <w:r w:rsidRPr="007B16D1">
              <w:t>27,953.9</w:t>
            </w:r>
          </w:p>
        </w:tc>
      </w:tr>
      <w:tr w:rsidR="007B16D1" w:rsidRPr="007B16D1" w14:paraId="512099A0" w14:textId="77777777" w:rsidTr="007B16D1">
        <w:trPr>
          <w:trHeight w:val="20"/>
        </w:trPr>
        <w:tc>
          <w:tcPr>
            <w:tcW w:w="1077"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497A12AC" w14:textId="77777777" w:rsidR="007B16D1" w:rsidRPr="007B16D1" w:rsidRDefault="007B16D1" w:rsidP="007B16D1">
            <w:pPr>
              <w:pStyle w:val="CDIFigure-Table-BodyTextLeft"/>
            </w:pPr>
            <w:r w:rsidRPr="007B16D1">
              <w:t>80–89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B2B39D5" w14:textId="77777777" w:rsidR="007B16D1" w:rsidRPr="007B16D1" w:rsidRDefault="007B16D1" w:rsidP="007B16D1">
            <w:pPr>
              <w:pStyle w:val="CDIFigure-Table-BodyTextCentre"/>
            </w:pPr>
            <w:r w:rsidRPr="007B16D1">
              <w:t>2,559</w:t>
            </w:r>
          </w:p>
        </w:tc>
        <w:tc>
          <w:tcPr>
            <w:tcW w:w="1102" w:type="dxa"/>
            <w:shd w:val="clear" w:color="auto" w:fill="F2F2F2" w:themeFill="background1" w:themeFillShade="F2"/>
            <w:tcMar>
              <w:top w:w="113" w:type="dxa"/>
              <w:left w:w="113" w:type="dxa"/>
              <w:bottom w:w="113" w:type="dxa"/>
              <w:right w:w="113" w:type="dxa"/>
            </w:tcMar>
            <w:vAlign w:val="center"/>
          </w:tcPr>
          <w:p w14:paraId="7456890D" w14:textId="77777777" w:rsidR="007B16D1" w:rsidRPr="007B16D1" w:rsidRDefault="007B16D1" w:rsidP="007B16D1">
            <w:pPr>
              <w:pStyle w:val="CDIFigure-Table-BodyTextCentre"/>
            </w:pPr>
            <w:r w:rsidRPr="007B16D1">
              <w:t>3,031</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6D4AE7C" w14:textId="77777777" w:rsidR="007B16D1" w:rsidRPr="007B16D1" w:rsidRDefault="007B16D1" w:rsidP="007B16D1">
            <w:pPr>
              <w:pStyle w:val="CDIFigure-Table-BodyTextCentre"/>
            </w:pPr>
            <w:r w:rsidRPr="007B16D1">
              <w:t>5,600</w:t>
            </w:r>
          </w:p>
        </w:tc>
        <w:tc>
          <w:tcPr>
            <w:tcW w:w="1103"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836A124" w14:textId="77777777" w:rsidR="007B16D1" w:rsidRPr="007B16D1" w:rsidRDefault="007B16D1" w:rsidP="007B16D1">
            <w:pPr>
              <w:pStyle w:val="CDIFigure-Table-BodyTextCentre"/>
            </w:pPr>
            <w:r w:rsidRPr="007B16D1">
              <w:t>635.9</w:t>
            </w:r>
          </w:p>
        </w:tc>
        <w:tc>
          <w:tcPr>
            <w:tcW w:w="1102" w:type="dxa"/>
            <w:shd w:val="clear" w:color="auto" w:fill="F2F2F2" w:themeFill="background1" w:themeFillShade="F2"/>
            <w:tcMar>
              <w:top w:w="113" w:type="dxa"/>
              <w:left w:w="113" w:type="dxa"/>
              <w:bottom w:w="113" w:type="dxa"/>
              <w:right w:w="113" w:type="dxa"/>
            </w:tcMar>
            <w:vAlign w:val="center"/>
          </w:tcPr>
          <w:p w14:paraId="02D0B09B" w14:textId="77777777" w:rsidR="007B16D1" w:rsidRPr="007B16D1" w:rsidRDefault="007B16D1" w:rsidP="007B16D1">
            <w:pPr>
              <w:pStyle w:val="CDIFigure-Table-BodyTextCentre"/>
            </w:pPr>
            <w:r w:rsidRPr="007B16D1">
              <w:t>608.5</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1B13EB93" w14:textId="77777777" w:rsidR="007B16D1" w:rsidRPr="007B16D1" w:rsidRDefault="007B16D1" w:rsidP="007B16D1">
            <w:pPr>
              <w:pStyle w:val="CDIFigure-Table-BodyTextCentre"/>
            </w:pPr>
            <w:r w:rsidRPr="007B16D1">
              <w:t>621.8</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64121E5" w14:textId="77777777" w:rsidR="007B16D1" w:rsidRPr="007B16D1" w:rsidRDefault="007B16D1" w:rsidP="007B16D1">
            <w:pPr>
              <w:pStyle w:val="CDIFigure-Table-BodyTextCentre"/>
            </w:pPr>
            <w:r w:rsidRPr="007B16D1">
              <w:t>124,678</w:t>
            </w:r>
          </w:p>
        </w:tc>
        <w:tc>
          <w:tcPr>
            <w:tcW w:w="1102" w:type="dxa"/>
            <w:shd w:val="clear" w:color="auto" w:fill="F2F2F2" w:themeFill="background1" w:themeFillShade="F2"/>
            <w:tcMar>
              <w:top w:w="113" w:type="dxa"/>
              <w:left w:w="113" w:type="dxa"/>
              <w:bottom w:w="113" w:type="dxa"/>
              <w:right w:w="113" w:type="dxa"/>
            </w:tcMar>
            <w:vAlign w:val="center"/>
          </w:tcPr>
          <w:p w14:paraId="6BBE4793" w14:textId="77777777" w:rsidR="007B16D1" w:rsidRPr="007B16D1" w:rsidRDefault="007B16D1" w:rsidP="007B16D1">
            <w:pPr>
              <w:pStyle w:val="CDIFigure-Table-BodyTextCentre"/>
            </w:pPr>
            <w:r w:rsidRPr="007B16D1">
              <w:t>141,816</w:t>
            </w:r>
          </w:p>
        </w:tc>
        <w:tc>
          <w:tcPr>
            <w:tcW w:w="1102" w:type="dxa"/>
            <w:tcBorders>
              <w:righ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7DCCB621" w14:textId="77777777" w:rsidR="007B16D1" w:rsidRPr="007B16D1" w:rsidRDefault="007B16D1" w:rsidP="007B16D1">
            <w:pPr>
              <w:pStyle w:val="CDIFigure-Table-BodyTextCentre"/>
            </w:pPr>
            <w:r w:rsidRPr="007B16D1">
              <w:t>275,999</w:t>
            </w:r>
          </w:p>
        </w:tc>
        <w:tc>
          <w:tcPr>
            <w:tcW w:w="1102" w:type="dxa"/>
            <w:tcBorders>
              <w:left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31740733" w14:textId="77777777" w:rsidR="007B16D1" w:rsidRPr="007B16D1" w:rsidRDefault="007B16D1" w:rsidP="007B16D1">
            <w:pPr>
              <w:pStyle w:val="CDIFigure-Table-BodyTextCentre"/>
            </w:pPr>
            <w:r w:rsidRPr="007B16D1">
              <w:t>30,980.1</w:t>
            </w:r>
          </w:p>
        </w:tc>
        <w:tc>
          <w:tcPr>
            <w:tcW w:w="1102" w:type="dxa"/>
            <w:shd w:val="clear" w:color="auto" w:fill="F2F2F2" w:themeFill="background1" w:themeFillShade="F2"/>
            <w:tcMar>
              <w:top w:w="113" w:type="dxa"/>
              <w:left w:w="113" w:type="dxa"/>
              <w:bottom w:w="113" w:type="dxa"/>
              <w:right w:w="113" w:type="dxa"/>
            </w:tcMar>
            <w:vAlign w:val="center"/>
          </w:tcPr>
          <w:p w14:paraId="4B450911" w14:textId="77777777" w:rsidR="007B16D1" w:rsidRPr="007B16D1" w:rsidRDefault="007B16D1" w:rsidP="007B16D1">
            <w:pPr>
              <w:pStyle w:val="CDIFigure-Table-BodyTextCentre"/>
            </w:pPr>
            <w:r w:rsidRPr="007B16D1">
              <w:t>28,471.0</w:t>
            </w:r>
          </w:p>
        </w:tc>
        <w:tc>
          <w:tcPr>
            <w:tcW w:w="1117" w:type="dxa"/>
            <w:shd w:val="clear" w:color="auto" w:fill="F2F2F2" w:themeFill="background1" w:themeFillShade="F2"/>
            <w:tcMar>
              <w:top w:w="113" w:type="dxa"/>
              <w:left w:w="113" w:type="dxa"/>
              <w:bottom w:w="113" w:type="dxa"/>
              <w:right w:w="113" w:type="dxa"/>
            </w:tcMar>
            <w:vAlign w:val="center"/>
          </w:tcPr>
          <w:p w14:paraId="3279AD57" w14:textId="77777777" w:rsidR="007B16D1" w:rsidRPr="007B16D1" w:rsidRDefault="007B16D1" w:rsidP="007B16D1">
            <w:pPr>
              <w:pStyle w:val="CDIFigure-Table-BodyTextCentre"/>
            </w:pPr>
            <w:r w:rsidRPr="007B16D1">
              <w:t>30,647.7</w:t>
            </w:r>
          </w:p>
        </w:tc>
      </w:tr>
      <w:tr w:rsidR="007B16D1" w:rsidRPr="007B16D1" w14:paraId="202DA828" w14:textId="77777777" w:rsidTr="007B16D1">
        <w:trPr>
          <w:trHeight w:val="20"/>
        </w:trPr>
        <w:tc>
          <w:tcPr>
            <w:tcW w:w="1077"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6AB268F7" w14:textId="77777777" w:rsidR="007B16D1" w:rsidRPr="007B16D1" w:rsidRDefault="007B16D1" w:rsidP="007B16D1">
            <w:pPr>
              <w:pStyle w:val="CDIFigure-Table-BodyTextLeft"/>
            </w:pPr>
            <w:r w:rsidRPr="007B16D1">
              <w:t>90 +</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5971A8DD" w14:textId="77777777" w:rsidR="007B16D1" w:rsidRPr="007B16D1" w:rsidRDefault="007B16D1" w:rsidP="007B16D1">
            <w:pPr>
              <w:pStyle w:val="CDIFigure-Table-BodyTextCentre"/>
            </w:pPr>
            <w:r w:rsidRPr="007B16D1">
              <w:t>850</w:t>
            </w:r>
          </w:p>
        </w:tc>
        <w:tc>
          <w:tcPr>
            <w:tcW w:w="1102" w:type="dxa"/>
            <w:tcBorders>
              <w:bottom w:val="single" w:sz="6" w:space="0" w:color="033636" w:themeColor="text2"/>
            </w:tcBorders>
            <w:tcMar>
              <w:top w:w="113" w:type="dxa"/>
              <w:left w:w="113" w:type="dxa"/>
              <w:bottom w:w="113" w:type="dxa"/>
              <w:right w:w="113" w:type="dxa"/>
            </w:tcMar>
            <w:vAlign w:val="center"/>
          </w:tcPr>
          <w:p w14:paraId="78681E04" w14:textId="77777777" w:rsidR="007B16D1" w:rsidRPr="007B16D1" w:rsidRDefault="007B16D1" w:rsidP="007B16D1">
            <w:pPr>
              <w:pStyle w:val="CDIFigure-Table-BodyTextCentre"/>
            </w:pPr>
            <w:r w:rsidRPr="007B16D1">
              <w:t>1,521</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D5489B2" w14:textId="77777777" w:rsidR="007B16D1" w:rsidRPr="007B16D1" w:rsidRDefault="007B16D1" w:rsidP="007B16D1">
            <w:pPr>
              <w:pStyle w:val="CDIFigure-Table-BodyTextCentre"/>
            </w:pPr>
            <w:r w:rsidRPr="007B16D1">
              <w:t>2,378</w:t>
            </w:r>
          </w:p>
        </w:tc>
        <w:tc>
          <w:tcPr>
            <w:tcW w:w="1103"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3F335073" w14:textId="77777777" w:rsidR="007B16D1" w:rsidRPr="007B16D1" w:rsidRDefault="007B16D1" w:rsidP="007B16D1">
            <w:pPr>
              <w:pStyle w:val="CDIFigure-Table-BodyTextCentre"/>
            </w:pPr>
            <w:r w:rsidRPr="007B16D1">
              <w:t>1,120.8</w:t>
            </w:r>
          </w:p>
        </w:tc>
        <w:tc>
          <w:tcPr>
            <w:tcW w:w="1102" w:type="dxa"/>
            <w:tcBorders>
              <w:bottom w:val="single" w:sz="6" w:space="0" w:color="033636" w:themeColor="text2"/>
            </w:tcBorders>
            <w:tcMar>
              <w:top w:w="113" w:type="dxa"/>
              <w:left w:w="113" w:type="dxa"/>
              <w:bottom w:w="113" w:type="dxa"/>
              <w:right w:w="113" w:type="dxa"/>
            </w:tcMar>
            <w:vAlign w:val="center"/>
          </w:tcPr>
          <w:p w14:paraId="2EA21D00" w14:textId="77777777" w:rsidR="007B16D1" w:rsidRPr="007B16D1" w:rsidRDefault="007B16D1" w:rsidP="007B16D1">
            <w:pPr>
              <w:pStyle w:val="CDIFigure-Table-BodyTextCentre"/>
            </w:pPr>
            <w:r w:rsidRPr="007B16D1">
              <w:t>1,095.0</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1C3F5EF2" w14:textId="77777777" w:rsidR="007B16D1" w:rsidRPr="007B16D1" w:rsidRDefault="007B16D1" w:rsidP="007B16D1">
            <w:pPr>
              <w:pStyle w:val="CDIFigure-Table-BodyTextCentre"/>
            </w:pPr>
            <w:r w:rsidRPr="007B16D1">
              <w:t>1,107.4</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62A2A81" w14:textId="77777777" w:rsidR="007B16D1" w:rsidRPr="007B16D1" w:rsidRDefault="007B16D1" w:rsidP="007B16D1">
            <w:pPr>
              <w:pStyle w:val="CDIFigure-Table-BodyTextCentre"/>
            </w:pPr>
            <w:r w:rsidRPr="007B16D1">
              <w:t>33,123</w:t>
            </w:r>
          </w:p>
        </w:tc>
        <w:tc>
          <w:tcPr>
            <w:tcW w:w="1102" w:type="dxa"/>
            <w:tcBorders>
              <w:bottom w:val="single" w:sz="6" w:space="0" w:color="033636" w:themeColor="text2"/>
            </w:tcBorders>
            <w:tcMar>
              <w:top w:w="113" w:type="dxa"/>
              <w:left w:w="113" w:type="dxa"/>
              <w:bottom w:w="113" w:type="dxa"/>
              <w:right w:w="113" w:type="dxa"/>
            </w:tcMar>
            <w:vAlign w:val="center"/>
          </w:tcPr>
          <w:p w14:paraId="5AAD605E" w14:textId="77777777" w:rsidR="007B16D1" w:rsidRPr="007B16D1" w:rsidRDefault="007B16D1" w:rsidP="007B16D1">
            <w:pPr>
              <w:pStyle w:val="CDIFigure-Table-BodyTextCentre"/>
            </w:pPr>
            <w:r w:rsidRPr="007B16D1">
              <w:t>61,563</w:t>
            </w:r>
          </w:p>
        </w:tc>
        <w:tc>
          <w:tcPr>
            <w:tcW w:w="1102" w:type="dxa"/>
            <w:tcBorders>
              <w:bottom w:val="single" w:sz="6" w:space="0" w:color="033636" w:themeColor="text2"/>
              <w:right w:val="single" w:sz="6" w:space="0" w:color="033636" w:themeColor="text2"/>
            </w:tcBorders>
            <w:tcMar>
              <w:top w:w="113" w:type="dxa"/>
              <w:left w:w="113" w:type="dxa"/>
              <w:bottom w:w="113" w:type="dxa"/>
              <w:right w:w="113" w:type="dxa"/>
            </w:tcMar>
            <w:vAlign w:val="center"/>
          </w:tcPr>
          <w:p w14:paraId="4856D741" w14:textId="77777777" w:rsidR="007B16D1" w:rsidRPr="007B16D1" w:rsidRDefault="007B16D1" w:rsidP="007B16D1">
            <w:pPr>
              <w:pStyle w:val="CDIFigure-Table-BodyTextCentre"/>
            </w:pPr>
            <w:r w:rsidRPr="007B16D1">
              <w:t>97,413</w:t>
            </w:r>
          </w:p>
        </w:tc>
        <w:tc>
          <w:tcPr>
            <w:tcW w:w="1102" w:type="dxa"/>
            <w:tcBorders>
              <w:left w:val="single" w:sz="6" w:space="0" w:color="033636" w:themeColor="text2"/>
              <w:bottom w:val="single" w:sz="6" w:space="0" w:color="033636" w:themeColor="text2"/>
            </w:tcBorders>
            <w:tcMar>
              <w:top w:w="113" w:type="dxa"/>
              <w:left w:w="113" w:type="dxa"/>
              <w:bottom w:w="113" w:type="dxa"/>
              <w:right w:w="113" w:type="dxa"/>
            </w:tcMar>
            <w:vAlign w:val="center"/>
          </w:tcPr>
          <w:p w14:paraId="468CC20A" w14:textId="77777777" w:rsidR="007B16D1" w:rsidRPr="007B16D1" w:rsidRDefault="007B16D1" w:rsidP="007B16D1">
            <w:pPr>
              <w:pStyle w:val="CDIFigure-Table-BodyTextCentre"/>
            </w:pPr>
            <w:r w:rsidRPr="007B16D1">
              <w:t>43,677.1</w:t>
            </w:r>
          </w:p>
        </w:tc>
        <w:tc>
          <w:tcPr>
            <w:tcW w:w="1102" w:type="dxa"/>
            <w:tcBorders>
              <w:bottom w:val="single" w:sz="6" w:space="0" w:color="033636" w:themeColor="text2"/>
            </w:tcBorders>
            <w:tcMar>
              <w:top w:w="113" w:type="dxa"/>
              <w:left w:w="113" w:type="dxa"/>
              <w:bottom w:w="113" w:type="dxa"/>
              <w:right w:w="113" w:type="dxa"/>
            </w:tcMar>
            <w:vAlign w:val="center"/>
          </w:tcPr>
          <w:p w14:paraId="20FCC2EA" w14:textId="77777777" w:rsidR="007B16D1" w:rsidRPr="007B16D1" w:rsidRDefault="007B16D1" w:rsidP="007B16D1">
            <w:pPr>
              <w:pStyle w:val="CDIFigure-Table-BodyTextCentre"/>
            </w:pPr>
            <w:r w:rsidRPr="007B16D1">
              <w:t>44,319.3</w:t>
            </w:r>
          </w:p>
        </w:tc>
        <w:tc>
          <w:tcPr>
            <w:tcW w:w="1117" w:type="dxa"/>
            <w:tcBorders>
              <w:bottom w:val="single" w:sz="6" w:space="0" w:color="033636" w:themeColor="text2"/>
            </w:tcBorders>
            <w:tcMar>
              <w:top w:w="113" w:type="dxa"/>
              <w:left w:w="113" w:type="dxa"/>
              <w:bottom w:w="113" w:type="dxa"/>
              <w:right w:w="113" w:type="dxa"/>
            </w:tcMar>
            <w:vAlign w:val="center"/>
          </w:tcPr>
          <w:p w14:paraId="1BCE5736" w14:textId="77777777" w:rsidR="007B16D1" w:rsidRPr="007B16D1" w:rsidRDefault="007B16D1" w:rsidP="007B16D1">
            <w:pPr>
              <w:pStyle w:val="CDIFigure-Table-BodyTextCentre"/>
            </w:pPr>
            <w:r w:rsidRPr="007B16D1">
              <w:t>45,362.4</w:t>
            </w:r>
          </w:p>
        </w:tc>
      </w:tr>
    </w:tbl>
    <w:p w14:paraId="6A035B9B" w14:textId="77777777" w:rsidR="00E80329" w:rsidRDefault="00E80329" w:rsidP="007B16D1">
      <w:pPr>
        <w:pStyle w:val="CDIFigure-Table-FirstFootnote"/>
      </w:pPr>
      <w:r>
        <w:t>a</w:t>
      </w:r>
      <w:r>
        <w:tab/>
        <w:t>Source: NNDSS, extracted on 18 January 2024 for case notifications to 14 January 2024.</w:t>
      </w:r>
    </w:p>
    <w:p w14:paraId="1DDE26E5" w14:textId="77777777" w:rsidR="00E80329" w:rsidRDefault="00E80329" w:rsidP="00E80329">
      <w:pPr>
        <w:pStyle w:val="CDIFigure-Table-Footnote"/>
      </w:pPr>
      <w:r>
        <w:t>b</w:t>
      </w:r>
      <w:r>
        <w:tab/>
        <w:t xml:space="preserve">Population data based on Australian Bureau of Statistics (ABS) Estimated Resident Population (ERP) as </w:t>
      </w:r>
      <w:proofErr w:type="gramStart"/>
      <w:r>
        <w:t>at</w:t>
      </w:r>
      <w:proofErr w:type="gramEnd"/>
      <w:r>
        <w:t xml:space="preserve"> June 2022.</w:t>
      </w:r>
    </w:p>
    <w:p w14:paraId="6E86F402" w14:textId="77777777" w:rsidR="00E80329" w:rsidRDefault="00E80329" w:rsidP="00E80329">
      <w:pPr>
        <w:pStyle w:val="CDIFigure-Table-Footnote"/>
      </w:pPr>
      <w:r>
        <w:t>c</w:t>
      </w:r>
      <w:r>
        <w:tab/>
        <w:t>Excludes cases where age was unknown.</w:t>
      </w:r>
    </w:p>
    <w:p w14:paraId="43679CE7" w14:textId="36003B0B" w:rsidR="00AC0F5D" w:rsidRDefault="00E80329" w:rsidP="00912A31">
      <w:pPr>
        <w:pStyle w:val="CDIFigure-Table-Footnote"/>
      </w:pPr>
      <w:r>
        <w:t>d</w:t>
      </w:r>
      <w:r>
        <w:tab/>
        <w:t xml:space="preserve">Total cases </w:t>
      </w:r>
      <w:proofErr w:type="gramStart"/>
      <w:r>
        <w:t>includes</w:t>
      </w:r>
      <w:proofErr w:type="gramEnd"/>
      <w:r>
        <w:t xml:space="preserve"> those where sex was unknown and those classified as X, i.e., persons who reported their sex as another term, other than male or female.</w:t>
      </w:r>
    </w:p>
    <w:p w14:paraId="78FB1BF6" w14:textId="77777777" w:rsidR="00AC0F5D" w:rsidRDefault="00AC0F5D" w:rsidP="00B33E0B">
      <w:pPr>
        <w:sectPr w:rsidR="00AC0F5D" w:rsidSect="001A26DD">
          <w:footerReference w:type="default" r:id="rId25"/>
          <w:pgSz w:w="16840" w:h="11907" w:orient="landscape" w:code="9"/>
          <w:pgMar w:top="1134" w:right="1304" w:bottom="1134" w:left="1304" w:header="709" w:footer="527" w:gutter="0"/>
          <w:cols w:space="708"/>
          <w:docGrid w:linePitch="360"/>
        </w:sectPr>
      </w:pPr>
    </w:p>
    <w:p w14:paraId="546CA899"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78CD5B7" w14:textId="45D6DD2E" w:rsidR="000A5F42" w:rsidRPr="0089025E" w:rsidRDefault="000A5F42" w:rsidP="00194A12">
      <w:pPr>
        <w:pStyle w:val="CDICopyrightText"/>
      </w:pPr>
      <w:r w:rsidRPr="0089025E">
        <w:t xml:space="preserve">Communicable Diseases Intelligence (CDI) is a peer-reviewed scientific journal published by the </w:t>
      </w:r>
      <w:r w:rsidR="00B448BD" w:rsidRPr="00B448BD">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20EFA90C" w14:textId="77777777" w:rsidR="000705FF" w:rsidRPr="0089025E" w:rsidRDefault="000705FF" w:rsidP="00194A12">
      <w:pPr>
        <w:pStyle w:val="CDICopyrightText"/>
      </w:pPr>
      <w:r w:rsidRPr="0089025E">
        <w:t xml:space="preserve">© </w:t>
      </w:r>
      <w:fldSimple w:instr=" DOCPROPERTY  Year  \* MERGEFORMAT ">
        <w:r w:rsidR="00A360B1">
          <w:t>2024</w:t>
        </w:r>
      </w:fldSimple>
      <w:r w:rsidRPr="0089025E">
        <w:t xml:space="preserve"> Commonwealth of Australia as represented by the Department of Health and Aged Care</w:t>
      </w:r>
    </w:p>
    <w:p w14:paraId="2534E37D" w14:textId="77777777" w:rsidR="00DE4482" w:rsidRPr="0089025E" w:rsidRDefault="00DE4482" w:rsidP="00194A12">
      <w:pPr>
        <w:pStyle w:val="CDICopyrightText"/>
      </w:pPr>
      <w:r w:rsidRPr="0089025E">
        <w:t>ISSN: 2209-6051 Online</w:t>
      </w:r>
    </w:p>
    <w:p w14:paraId="7907F9BD" w14:textId="77777777" w:rsidR="00DE4482" w:rsidRPr="0089025E" w:rsidRDefault="00DE4482" w:rsidP="00194A12">
      <w:pPr>
        <w:pStyle w:val="CDICopyrightText"/>
      </w:pPr>
      <w:r w:rsidRPr="0089025E">
        <w:t>This journal is indexed by Index Medicus and Medline.</w:t>
      </w:r>
    </w:p>
    <w:p w14:paraId="4204C4DE"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4C014034" w14:textId="77777777" w:rsidR="000705FF" w:rsidRPr="00194A12" w:rsidRDefault="000705FF" w:rsidP="00194A12">
      <w:pPr>
        <w:pStyle w:val="CDICopyrightHeading"/>
      </w:pPr>
      <w:r w:rsidRPr="00194A12">
        <w:t>Restrictions</w:t>
      </w:r>
    </w:p>
    <w:p w14:paraId="6708F6A3"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DEAACB2"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EF00E92" w14:textId="77777777" w:rsidR="000705FF" w:rsidRPr="0089025E" w:rsidRDefault="000705FF" w:rsidP="00AC0F5D">
      <w:pPr>
        <w:pStyle w:val="CDICopyrightBullets"/>
      </w:pPr>
      <w:r w:rsidRPr="0089025E">
        <w:t>any logos (including the Department of Health and Aged Care’s logo) and trademarks;</w:t>
      </w:r>
    </w:p>
    <w:p w14:paraId="2A6BABB7" w14:textId="77777777" w:rsidR="000705FF" w:rsidRPr="0089025E" w:rsidRDefault="000705FF" w:rsidP="00AC0F5D">
      <w:pPr>
        <w:pStyle w:val="CDICopyrightBullets"/>
      </w:pPr>
      <w:r w:rsidRPr="0089025E">
        <w:t xml:space="preserve">any photographs and images; </w:t>
      </w:r>
    </w:p>
    <w:p w14:paraId="7FA7598D" w14:textId="77777777" w:rsidR="000705FF" w:rsidRPr="0089025E" w:rsidRDefault="000705FF" w:rsidP="00AC0F5D">
      <w:pPr>
        <w:pStyle w:val="CDICopyrightBullets"/>
      </w:pPr>
      <w:r w:rsidRPr="0089025E">
        <w:t>any signatures; and</w:t>
      </w:r>
    </w:p>
    <w:p w14:paraId="522380C4" w14:textId="77777777" w:rsidR="000705FF" w:rsidRPr="0089025E" w:rsidRDefault="000705FF" w:rsidP="00AC0F5D">
      <w:pPr>
        <w:pStyle w:val="CDICopyrightBullets"/>
      </w:pPr>
      <w:r w:rsidRPr="0089025E">
        <w:t xml:space="preserve">any material belonging to third parties. </w:t>
      </w:r>
    </w:p>
    <w:p w14:paraId="370FB380" w14:textId="77777777" w:rsidR="000F223B" w:rsidRPr="0089025E" w:rsidRDefault="000705FF" w:rsidP="00194A12">
      <w:pPr>
        <w:pStyle w:val="CDICopyrightHeading"/>
      </w:pPr>
      <w:r w:rsidRPr="0089025E">
        <w:t>Disclaimer</w:t>
      </w:r>
    </w:p>
    <w:p w14:paraId="7065F63C"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12A4599B" w14:textId="77777777" w:rsidR="000F223B" w:rsidRPr="0089025E" w:rsidRDefault="000705FF" w:rsidP="00194A12">
      <w:pPr>
        <w:pStyle w:val="CDICopyrightHeading"/>
      </w:pPr>
      <w:r w:rsidRPr="0089025E">
        <w:t>Enquiries</w:t>
      </w:r>
    </w:p>
    <w:p w14:paraId="460E41E3"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26" w:history="1">
        <w:r w:rsidR="006307C1" w:rsidRPr="005A4A08">
          <w:rPr>
            <w:rStyle w:val="Hyperlink"/>
          </w:rPr>
          <w:t>cdi.editor@health.gov.au</w:t>
        </w:r>
      </w:hyperlink>
      <w:r w:rsidR="006307C1">
        <w:t xml:space="preserve"> </w:t>
      </w:r>
      <w:r w:rsidRPr="0089025E">
        <w:t xml:space="preserve"> </w:t>
      </w:r>
    </w:p>
    <w:p w14:paraId="2C026C3F" w14:textId="77777777" w:rsidR="000F223B" w:rsidRPr="0089025E" w:rsidRDefault="000705FF" w:rsidP="00194A12">
      <w:pPr>
        <w:pStyle w:val="CDICopyrightHeading"/>
      </w:pPr>
      <w:r w:rsidRPr="0089025E">
        <w:t>Communicable Diseases Network Australia</w:t>
      </w:r>
    </w:p>
    <w:p w14:paraId="73FF6B00"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8B8CF18"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54ED9B5E" w14:textId="0893D4D5"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B448BD">
        <w:t xml:space="preserve">, </w:t>
      </w:r>
      <w:r w:rsidR="00CF75DF" w:rsidRPr="0089025E">
        <w:t>Meru</w:t>
      </w:r>
      <w:r w:rsidR="0089025E" w:rsidRPr="0089025E">
        <w:t> </w:t>
      </w:r>
      <w:r w:rsidR="00CF75DF" w:rsidRPr="0089025E">
        <w:t>Sheel</w:t>
      </w:r>
      <w:r w:rsidR="00B448BD">
        <w:t xml:space="preserve"> and Stephanie Williams</w:t>
      </w:r>
    </w:p>
    <w:p w14:paraId="3A6E4236" w14:textId="77777777" w:rsidR="00DE4482" w:rsidRPr="0089025E" w:rsidRDefault="000A5F42" w:rsidP="00194A12">
      <w:pPr>
        <w:pStyle w:val="CDICopyrightHeading"/>
      </w:pPr>
      <w:r w:rsidRPr="0089025E">
        <w:t>Contacts</w:t>
      </w:r>
    </w:p>
    <w:p w14:paraId="32EEDC06" w14:textId="77777777" w:rsidR="00682E53" w:rsidRDefault="00E54BBD" w:rsidP="00194A12">
      <w:pPr>
        <w:pStyle w:val="CDICopyrightText"/>
      </w:pPr>
      <w:r w:rsidRPr="0089025E">
        <w:t>CDI is produced by</w:t>
      </w:r>
      <w:r w:rsidR="00682E53">
        <w:t>:</w:t>
      </w:r>
    </w:p>
    <w:p w14:paraId="107B93D2" w14:textId="4B132C5C" w:rsidR="000A5F42" w:rsidRPr="0089025E" w:rsidRDefault="00B448BD" w:rsidP="00194A12">
      <w:pPr>
        <w:pStyle w:val="CDICopyrightText"/>
      </w:pPr>
      <w:r w:rsidRPr="00B448BD">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6FE29742" w14:textId="77777777" w:rsidR="00DA2E9E" w:rsidRPr="0089025E" w:rsidRDefault="00DA2E9E" w:rsidP="00194A12">
      <w:pPr>
        <w:pStyle w:val="CDICopyrightText"/>
      </w:pPr>
      <w:r w:rsidRPr="0089025E">
        <w:t xml:space="preserve">Website: </w:t>
      </w:r>
      <w:hyperlink r:id="rId27" w:history="1">
        <w:r w:rsidR="00AC0F5D" w:rsidRPr="000C6EB5">
          <w:rPr>
            <w:rStyle w:val="Hyperlink"/>
          </w:rPr>
          <w:t>www.health.gov.au/cdi</w:t>
        </w:r>
      </w:hyperlink>
      <w:r w:rsidR="00AC0F5D">
        <w:t xml:space="preserve"> </w:t>
      </w:r>
    </w:p>
    <w:p w14:paraId="62D1B31D" w14:textId="77777777" w:rsidR="000A5F42" w:rsidRPr="0089025E" w:rsidRDefault="000A5F42" w:rsidP="00194A12">
      <w:pPr>
        <w:pStyle w:val="CDICopyrightText"/>
      </w:pPr>
      <w:r w:rsidRPr="0089025E">
        <w:t xml:space="preserve">Email: </w:t>
      </w:r>
      <w:hyperlink r:id="rId28" w:history="1">
        <w:r w:rsidR="00AC0F5D" w:rsidRPr="000C6EB5">
          <w:rPr>
            <w:rStyle w:val="Hyperlink"/>
          </w:rPr>
          <w:t>cdi.editor@health.gov.au</w:t>
        </w:r>
      </w:hyperlink>
      <w:r w:rsidR="00AC0F5D">
        <w:t xml:space="preserve"> </w:t>
      </w:r>
    </w:p>
    <w:p w14:paraId="21D14E5B"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75B7C555"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261A4AA3" w14:textId="77777777" w:rsidR="000A5F42" w:rsidRPr="0089025E" w:rsidRDefault="000A5F42" w:rsidP="00194A12">
      <w:pPr>
        <w:pStyle w:val="CDICopyrightText"/>
      </w:pPr>
      <w:r w:rsidRPr="0089025E">
        <w:t xml:space="preserve">Further enquiries should be directed to: </w:t>
      </w:r>
      <w:hyperlink r:id="rId29" w:history="1">
        <w:r w:rsidR="00AC0F5D" w:rsidRPr="000C6EB5">
          <w:rPr>
            <w:rStyle w:val="Hyperlink"/>
          </w:rPr>
          <w:t>cdi.editor@health.gov.au</w:t>
        </w:r>
      </w:hyperlink>
      <w:r w:rsidR="00AC0F5D">
        <w:t xml:space="preserve"> </w:t>
      </w:r>
    </w:p>
    <w:sectPr w:rsidR="000A5F42" w:rsidRPr="0089025E" w:rsidSect="001A26DD">
      <w:footerReference w:type="default" r:id="rId30"/>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2F9DB" w14:textId="77777777" w:rsidR="00A360B1" w:rsidRDefault="00A360B1" w:rsidP="00E54DBA">
      <w:r>
        <w:separator/>
      </w:r>
    </w:p>
    <w:p w14:paraId="25D81503" w14:textId="77777777" w:rsidR="00A360B1" w:rsidRDefault="00A360B1"/>
    <w:p w14:paraId="6DAACE62" w14:textId="77777777" w:rsidR="00A360B1" w:rsidRDefault="00A360B1" w:rsidP="008714B0"/>
  </w:endnote>
  <w:endnote w:type="continuationSeparator" w:id="0">
    <w:p w14:paraId="7377EED8" w14:textId="77777777" w:rsidR="00A360B1" w:rsidRDefault="00A360B1" w:rsidP="00E54DBA">
      <w:r>
        <w:continuationSeparator/>
      </w:r>
    </w:p>
    <w:p w14:paraId="5B12CBC1" w14:textId="77777777" w:rsidR="00A360B1" w:rsidRDefault="00A360B1"/>
    <w:p w14:paraId="7B1F8B8B" w14:textId="77777777" w:rsidR="00A360B1" w:rsidRDefault="00A360B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50068"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C066" w14:textId="0388CFE3"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A360B1">
        <w:t>2024</w:t>
      </w:r>
    </w:fldSimple>
    <w:r w:rsidRPr="001D0612">
      <w:t xml:space="preserve"> </w:t>
    </w:r>
    <w:fldSimple w:instr=" DOCPROPERTY  Vol  \* MERGEFORMAT ">
      <w:r w:rsidR="00A360B1">
        <w:t>48</w:t>
      </w:r>
    </w:fldSimple>
    <w:r w:rsidRPr="001D0612">
      <w:t xml:space="preserve">  (</w:t>
    </w:r>
    <w:fldSimple w:instr=" DOCPROPERTY  DOI  \* MERGEFORMAT ">
      <w:r w:rsidR="0020317B">
        <w:t>https://doi.org/10.33321/cdi.2024.48.9</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20317B">
        <w:t>10/04/2024</w:t>
      </w:r>
    </w:fldSimple>
    <w:r w:rsidR="0020317B">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84D1E"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0AD36" w14:textId="5F40C391" w:rsidR="00343991" w:rsidRDefault="00343991" w:rsidP="00343991">
    <w:pPr>
      <w:pStyle w:val="CDIFooter"/>
      <w:tabs>
        <w:tab w:val="right" w:pos="14175"/>
      </w:tabs>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A360B1">
        <w:t>2024</w:t>
      </w:r>
    </w:fldSimple>
    <w:r w:rsidRPr="001D0612">
      <w:t xml:space="preserve"> </w:t>
    </w:r>
    <w:fldSimple w:instr=" DOCPROPERTY  Vol  \* MERGEFORMAT ">
      <w:r w:rsidR="00A360B1">
        <w:t>48</w:t>
      </w:r>
    </w:fldSimple>
    <w:r w:rsidRPr="001D0612">
      <w:t xml:space="preserve">  (</w:t>
    </w:r>
    <w:fldSimple w:instr=" DOCPROPERTY  DOI  \* MERGEFORMAT ">
      <w:r w:rsidR="00B448BD">
        <w:t>https://doi.org/10.33321/cdi.2024.48.9</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B448BD">
        <w:t>10/04/2024</w:t>
      </w:r>
    </w:fldSimple>
    <w:r w:rsidR="00B448BD">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B6E69" w14:textId="3294A528"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A360B1">
        <w:t>2024</w:t>
      </w:r>
    </w:fldSimple>
    <w:r w:rsidRPr="001D0612">
      <w:t xml:space="preserve"> </w:t>
    </w:r>
    <w:fldSimple w:instr=" DOCPROPERTY  Vol  \* MERGEFORMAT ">
      <w:r w:rsidR="00A360B1">
        <w:t>48</w:t>
      </w:r>
    </w:fldSimple>
    <w:r w:rsidRPr="001D0612">
      <w:t xml:space="preserve">  (</w:t>
    </w:r>
    <w:fldSimple w:instr=" DOCPROPERTY  DOI  \* MERGEFORMAT ">
      <w:r w:rsidR="00B448BD">
        <w:t>https://doi.org/10.33321/cdi.2024.48.9</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B448BD">
        <w:t>10/04/2024</w:t>
      </w:r>
    </w:fldSimple>
    <w:r w:rsidR="00B448BD">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83544" w14:textId="77777777" w:rsidR="00A360B1" w:rsidRPr="00B91FB5" w:rsidRDefault="00A360B1" w:rsidP="00B91FB5">
      <w:pPr>
        <w:spacing w:line="240" w:lineRule="auto"/>
        <w:rPr>
          <w:sz w:val="18"/>
          <w:szCs w:val="18"/>
        </w:rPr>
      </w:pPr>
      <w:r w:rsidRPr="00B91FB5">
        <w:rPr>
          <w:sz w:val="18"/>
          <w:szCs w:val="18"/>
        </w:rPr>
        <w:separator/>
      </w:r>
    </w:p>
  </w:footnote>
  <w:footnote w:type="continuationSeparator" w:id="0">
    <w:p w14:paraId="68BE1E12" w14:textId="77777777" w:rsidR="00A360B1" w:rsidRDefault="00A360B1" w:rsidP="00E54DBA">
      <w:r>
        <w:continuationSeparator/>
      </w:r>
    </w:p>
  </w:footnote>
  <w:footnote w:type="continuationNotice" w:id="1">
    <w:p w14:paraId="3B6A7419" w14:textId="77777777" w:rsidR="00A360B1" w:rsidRPr="00224EFF" w:rsidRDefault="00A360B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C7AFB"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4E227"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4D30D"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8490C31" wp14:editId="15657584">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0B1"/>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12A9"/>
    <w:rsid w:val="000420DA"/>
    <w:rsid w:val="000471BF"/>
    <w:rsid w:val="00047B68"/>
    <w:rsid w:val="00050A29"/>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B067D"/>
    <w:rsid w:val="000C34E2"/>
    <w:rsid w:val="000C3D48"/>
    <w:rsid w:val="000C3FB4"/>
    <w:rsid w:val="000D4B4D"/>
    <w:rsid w:val="000E1322"/>
    <w:rsid w:val="000E6C4C"/>
    <w:rsid w:val="000F223B"/>
    <w:rsid w:val="000F73D7"/>
    <w:rsid w:val="001076B3"/>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013D5"/>
    <w:rsid w:val="0020317B"/>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0207"/>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D6935"/>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2E0F"/>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2E7F"/>
    <w:rsid w:val="006C6DBB"/>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3435B"/>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16D1"/>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83968"/>
    <w:rsid w:val="0089025E"/>
    <w:rsid w:val="008A0736"/>
    <w:rsid w:val="008A3532"/>
    <w:rsid w:val="008A3544"/>
    <w:rsid w:val="008B48B8"/>
    <w:rsid w:val="008B5348"/>
    <w:rsid w:val="008B58F8"/>
    <w:rsid w:val="008B62FF"/>
    <w:rsid w:val="008C0712"/>
    <w:rsid w:val="008C4520"/>
    <w:rsid w:val="008C50E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2597"/>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0B1"/>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448BD"/>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486"/>
    <w:rsid w:val="00BA4697"/>
    <w:rsid w:val="00BA5893"/>
    <w:rsid w:val="00BB5378"/>
    <w:rsid w:val="00BB6F53"/>
    <w:rsid w:val="00BC086C"/>
    <w:rsid w:val="00BC0BD3"/>
    <w:rsid w:val="00BC5BA6"/>
    <w:rsid w:val="00BC7010"/>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396A"/>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1522F"/>
    <w:rsid w:val="00E24DC0"/>
    <w:rsid w:val="00E2519C"/>
    <w:rsid w:val="00E25229"/>
    <w:rsid w:val="00E25F2A"/>
    <w:rsid w:val="00E271F7"/>
    <w:rsid w:val="00E30538"/>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329"/>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DA5D9"/>
  <w15:docId w15:val="{BB699E31-4787-4FBC-B438-619517FD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6D1"/>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nospacebefore">
    <w:name w:val="Heading 1 -no space before"/>
    <w:basedOn w:val="Heading1"/>
    <w:qFormat/>
    <w:rsid w:val="007B16D1"/>
    <w:pPr>
      <w:spacing w:before="0"/>
    </w:p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932597"/>
    <w:pPr>
      <w:spacing w:after="120"/>
    </w:pPr>
  </w:style>
  <w:style w:type="character" w:customStyle="1" w:styleId="BodyTextChar">
    <w:name w:val="Body Text Char"/>
    <w:basedOn w:val="DefaultParagraphFont"/>
    <w:link w:val="BodyText"/>
    <w:uiPriority w:val="99"/>
    <w:semiHidden/>
    <w:rsid w:val="00932597"/>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hyperlink" Target="mailto:cdi.editor@health.gov.au" TargetMode="Externa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hyperlink" Target="http://www.health.gov.au/cdi"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1</TotalTime>
  <Pages>25</Pages>
  <Words>8001</Words>
  <Characters>45460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Communicable Diseases Intelligence - COVID-19 Australia: Epidemiology Report 83 reporting period ending 14 January 2024</vt:lpstr>
    </vt:vector>
  </TitlesOfParts>
  <Company>Interim Australian Centre for Disease Control</Company>
  <LinksUpToDate>false</LinksUpToDate>
  <CharactersWithSpaces>53355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COVID-19 Australia: Epidemiology Report 83 reporting period ending 14 January 2024</dc:title>
  <dc:subject>This is the eighty-third epidemiological report for coronavirus disease 2019 (COVID-19), reported in Australia as at 23:59 Australian Eastern Daylight Time [AEST] 14 January 2024. It includes data on COVID-19 cases diagnosed in Australia.</dc:subject>
  <dc:creator>Viral Respiratory Diseases Epidemiology and Surveillance Section</dc:creator>
  <cp:keywords>SARS-CoV-2; novel coronavirus; coronavirus disease 2019; COVID-19; acute respiratory disease; epidemiology; Australia</cp:keywords>
  <dc:description>© Commonwealth of Australia CC BY-NC-ND</dc:description>
  <cp:revision>3</cp:revision>
  <cp:lastPrinted>2024-03-07T01:06:00Z</cp:lastPrinted>
  <dcterms:created xsi:type="dcterms:W3CDTF">2025-01-13T23:21:00Z</dcterms:created>
  <dcterms:modified xsi:type="dcterms:W3CDTF">2025-01-13T23:32:00Z</dcterms:modified>
  <cp:category>COVID-19 epidemiology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10/04/2024</vt:lpwstr>
  </property>
  <property fmtid="{D5CDD505-2E9C-101B-9397-08002B2CF9AE}" pid="5" name="DOI">
    <vt:lpwstr>https://doi.org/10.33321/cdi.2024.48.9</vt:lpwstr>
  </property>
</Properties>
</file>