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5209" w14:textId="77777777" w:rsidR="00B212B6" w:rsidRDefault="00B212B6" w:rsidP="003E62EB">
      <w:pPr>
        <w:pStyle w:val="Title"/>
        <w:rPr>
          <w:sz w:val="24"/>
          <w:szCs w:val="24"/>
        </w:rPr>
      </w:pPr>
      <w:r>
        <w:t xml:space="preserve">Meningococcal Surveillance Australia </w:t>
      </w:r>
    </w:p>
    <w:p w14:paraId="5891DE3D" w14:textId="77777777" w:rsidR="00B212B6" w:rsidRDefault="00B212B6" w:rsidP="00B60A46">
      <w:pPr>
        <w:pStyle w:val="Subtitle"/>
        <w:rPr>
          <w:rFonts w:eastAsia="Times New Roman"/>
        </w:rPr>
      </w:pPr>
      <w:r>
        <w:rPr>
          <w:rFonts w:eastAsia="Times New Roman"/>
        </w:rPr>
        <w:t xml:space="preserve">Reporting period 1 April to 30 June 2020 </w:t>
      </w:r>
    </w:p>
    <w:p w14:paraId="6F07A220" w14:textId="77777777" w:rsidR="00B212B6" w:rsidRDefault="00B212B6" w:rsidP="00B60A46">
      <w:r>
        <w:t xml:space="preserve">Monica M Lahra, Masoud </w:t>
      </w:r>
      <w:proofErr w:type="spellStart"/>
      <w:r>
        <w:t>Shoushtari</w:t>
      </w:r>
      <w:proofErr w:type="spellEnd"/>
      <w:r>
        <w:t xml:space="preserve"> and </w:t>
      </w:r>
      <w:proofErr w:type="spellStart"/>
      <w:r>
        <w:t>Sanghamitra</w:t>
      </w:r>
      <w:proofErr w:type="spellEnd"/>
      <w:r>
        <w:t xml:space="preserve"> Ray </w:t>
      </w:r>
    </w:p>
    <w:p w14:paraId="12E388E8" w14:textId="77777777" w:rsidR="00B212B6" w:rsidRDefault="00B212B6" w:rsidP="003E62EB">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Culture-positive cases, where </w:t>
      </w:r>
      <w:r w:rsidRPr="00E96579">
        <w:rPr>
          <w:rStyle w:val="Emphasis"/>
          <w:b w:val="0"/>
        </w:rPr>
        <w:t>Neisseria meningitidis</w:t>
      </w:r>
      <w:r>
        <w:t xml:space="preserve"> is grown from a normally sterile site or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annual report published in </w:t>
      </w:r>
      <w:r w:rsidRPr="00E96579">
        <w:rPr>
          <w:rStyle w:val="Emphasis"/>
          <w:b w:val="0"/>
        </w:rPr>
        <w:t>Communicable Diseases Intelligence</w:t>
      </w:r>
      <w:r>
        <w:t xml:space="preserve">. </w:t>
      </w:r>
    </w:p>
    <w:p w14:paraId="3E07F9AF" w14:textId="77777777" w:rsidR="00B212B6" w:rsidRPr="00DB6203" w:rsidRDefault="00B212B6" w:rsidP="00DB6203">
      <w:pPr>
        <w:pStyle w:val="Heading1"/>
      </w:pPr>
      <w:r w:rsidRPr="00DB6203">
        <w:t xml:space="preserve">Author details </w:t>
      </w:r>
    </w:p>
    <w:p w14:paraId="53027A67" w14:textId="77777777" w:rsidR="00270B2D" w:rsidRDefault="00B212B6" w:rsidP="00DB6203">
      <w:pPr>
        <w:rPr>
          <w:vertAlign w:val="superscript"/>
        </w:rPr>
      </w:pPr>
      <w:r>
        <w:t>Monica M Lahra</w:t>
      </w:r>
      <w:r>
        <w:rPr>
          <w:vertAlign w:val="superscript"/>
        </w:rPr>
        <w:t xml:space="preserve">1,2 </w:t>
      </w:r>
    </w:p>
    <w:p w14:paraId="211E945E" w14:textId="77777777" w:rsidR="00270B2D" w:rsidRDefault="00B212B6" w:rsidP="00DB6203">
      <w:pPr>
        <w:rPr>
          <w:vertAlign w:val="superscript"/>
        </w:rPr>
      </w:pPr>
      <w:r>
        <w:t>Masoud Shoushtari</w:t>
      </w:r>
      <w:r>
        <w:rPr>
          <w:vertAlign w:val="superscript"/>
        </w:rPr>
        <w:t xml:space="preserve">1 </w:t>
      </w:r>
    </w:p>
    <w:p w14:paraId="2D2E908C" w14:textId="77777777" w:rsidR="00B212B6" w:rsidRDefault="00B212B6" w:rsidP="00DB6203">
      <w:proofErr w:type="spellStart"/>
      <w:r>
        <w:t>Sanghamitra</w:t>
      </w:r>
      <w:proofErr w:type="spellEnd"/>
      <w:r>
        <w:t xml:space="preserve"> Ray</w:t>
      </w:r>
      <w:r>
        <w:rPr>
          <w:vertAlign w:val="superscript"/>
        </w:rPr>
        <w:t xml:space="preserve">1 </w:t>
      </w:r>
    </w:p>
    <w:p w14:paraId="6E6C1FC0" w14:textId="28DACDCB" w:rsidR="00B212B6" w:rsidRPr="00DB6203" w:rsidRDefault="00B212B6" w:rsidP="00CD5FF3">
      <w:pPr>
        <w:pStyle w:val="ListParagraph"/>
        <w:numPr>
          <w:ilvl w:val="0"/>
          <w:numId w:val="9"/>
        </w:numPr>
        <w:rPr>
          <w:rFonts w:eastAsia="Times New Roman"/>
        </w:rPr>
      </w:pPr>
      <w:r w:rsidRPr="00DB6203">
        <w:rPr>
          <w:rFonts w:eastAsia="Times New Roman"/>
        </w:rPr>
        <w:t xml:space="preserve">Neisseria Reference Laboratory and World Health Organisation Collaborating Centre for STI and AMR, New South Wales Health Pathology, Microbiology, The Prince of Wales Hospital, Randwick, NSW, 2031 </w:t>
      </w:r>
    </w:p>
    <w:p w14:paraId="450B013C" w14:textId="77777777" w:rsidR="00B212B6" w:rsidRPr="00DB6203" w:rsidRDefault="00B212B6" w:rsidP="00CD5FF3">
      <w:pPr>
        <w:pStyle w:val="ListParagraph"/>
        <w:numPr>
          <w:ilvl w:val="0"/>
          <w:numId w:val="9"/>
        </w:numPr>
        <w:rPr>
          <w:rFonts w:eastAsia="Times New Roman"/>
        </w:rPr>
      </w:pPr>
      <w:r w:rsidRPr="00DB6203">
        <w:rPr>
          <w:rFonts w:eastAsia="Times New Roman"/>
        </w:rPr>
        <w:t xml:space="preserve">School of Medical Sciences, Faculty of Medicine, the University of New South Wales, 2053 Australia </w:t>
      </w:r>
    </w:p>
    <w:p w14:paraId="523B37A2" w14:textId="77777777" w:rsidR="00B212B6" w:rsidRPr="00DB6203" w:rsidRDefault="00B212B6" w:rsidP="00DB6203">
      <w:pPr>
        <w:pStyle w:val="Heading2"/>
      </w:pPr>
      <w:r w:rsidRPr="00DB6203">
        <w:t xml:space="preserve">Corresponding author </w:t>
      </w:r>
    </w:p>
    <w:p w14:paraId="44D21DB7" w14:textId="77777777" w:rsidR="00270B2D" w:rsidRDefault="00B212B6" w:rsidP="00DB6203">
      <w:r>
        <w:t xml:space="preserve">Professor Monica M Lahra, </w:t>
      </w:r>
    </w:p>
    <w:p w14:paraId="4BCAC37B" w14:textId="77777777" w:rsidR="00B212B6" w:rsidRDefault="00B212B6" w:rsidP="00DB6203">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3CBA22E5" w14:textId="77777777" w:rsidR="00270B2D" w:rsidRDefault="00B212B6" w:rsidP="00DB6203">
      <w:r>
        <w:t xml:space="preserve">Telephone: +61 2 9382 9050 </w:t>
      </w:r>
    </w:p>
    <w:p w14:paraId="4BD98388" w14:textId="77777777" w:rsidR="00270B2D" w:rsidRDefault="00B212B6" w:rsidP="00DB6203">
      <w:r>
        <w:t xml:space="preserve">Facsimile: +61 2 9382 9210 </w:t>
      </w:r>
    </w:p>
    <w:p w14:paraId="7297D829" w14:textId="77777777" w:rsidR="00B212B6" w:rsidRDefault="00B212B6" w:rsidP="00DB6203">
      <w:r>
        <w:t>Email: monica.lahra@health.nsw.gov.a</w:t>
      </w:r>
      <w:r w:rsidR="00270B2D">
        <w:t>u</w:t>
      </w:r>
    </w:p>
    <w:p w14:paraId="464CA257" w14:textId="77777777" w:rsidR="00DB6203" w:rsidRDefault="00DB6203" w:rsidP="00DB6203">
      <w:pPr>
        <w:pStyle w:val="CDIFigures"/>
        <w:sectPr w:rsidR="00DB6203"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4FCD0C8" w14:textId="77777777" w:rsidR="00B212B6" w:rsidRDefault="00B212B6" w:rsidP="00DB6203">
      <w:pPr>
        <w:pStyle w:val="CDIFigures"/>
      </w:pPr>
      <w:r>
        <w:lastRenderedPageBreak/>
        <w:t>Table 1: Number of laboratory-confirmed cases of invasive meningococcal disease, Australia, 1 April to 30 June 2020,</w:t>
      </w:r>
      <w:r w:rsidRPr="00461E13">
        <w:rPr>
          <w:vertAlign w:val="superscript"/>
        </w:rPr>
        <w:t xml:space="preserve">a </w:t>
      </w:r>
      <w:r>
        <w:t>by serogroup and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The table shows the number of laboratory-confirmed cases of invasive meningococcal disease, Australia, for the period of 1 April to 30 June 2020, and 2020 year to date, by serogroup, and state or territory, and for the corresponding period of 1 April to 30 June 2020, and 2019 year to date."/>
      </w:tblPr>
      <w:tblGrid>
        <w:gridCol w:w="2201"/>
        <w:gridCol w:w="561"/>
        <w:gridCol w:w="846"/>
        <w:gridCol w:w="876"/>
        <w:gridCol w:w="846"/>
        <w:gridCol w:w="876"/>
        <w:gridCol w:w="847"/>
        <w:gridCol w:w="876"/>
        <w:gridCol w:w="846"/>
        <w:gridCol w:w="876"/>
        <w:gridCol w:w="846"/>
        <w:gridCol w:w="877"/>
        <w:gridCol w:w="846"/>
        <w:gridCol w:w="876"/>
        <w:gridCol w:w="846"/>
        <w:gridCol w:w="1042"/>
      </w:tblGrid>
      <w:tr w:rsidR="00E301D0" w:rsidRPr="00E301D0" w14:paraId="283FC3D7" w14:textId="77777777" w:rsidTr="00F3689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1E22EB8" w14:textId="77777777" w:rsidR="00B212B6" w:rsidRPr="00E301D0" w:rsidRDefault="00B212B6">
            <w:pPr>
              <w:pStyle w:val="NormalWeb"/>
              <w:rPr>
                <w:color w:val="FFFFFF" w:themeColor="background1"/>
              </w:rPr>
            </w:pPr>
            <w:r w:rsidRPr="00E301D0">
              <w:rPr>
                <w:color w:val="FFFFFF" w:themeColor="background1"/>
              </w:rPr>
              <w:t>Jurisdiction</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0D272D2D" w14:textId="77777777" w:rsidR="00B212B6" w:rsidRPr="00E301D0" w:rsidRDefault="00B212B6" w:rsidP="00E301D0">
            <w:pPr>
              <w:pStyle w:val="NormalWeb"/>
              <w:jc w:val="center"/>
              <w:rPr>
                <w:color w:val="FFFFFF" w:themeColor="background1"/>
              </w:rPr>
            </w:pPr>
            <w:r w:rsidRPr="00E301D0">
              <w:rPr>
                <w:color w:val="FFFFFF" w:themeColor="background1"/>
              </w:rPr>
              <w:t>Year</w:t>
            </w:r>
          </w:p>
        </w:tc>
        <w:tc>
          <w:tcPr>
            <w:tcW w:w="12222" w:type="dxa"/>
            <w:gridSpan w:val="14"/>
            <w:tcBorders>
              <w:left w:val="single" w:sz="2" w:space="0" w:color="FFFFFF" w:themeColor="background1"/>
              <w:bottom w:val="single" w:sz="2" w:space="0" w:color="FFFFFF" w:themeColor="background1"/>
            </w:tcBorders>
            <w:hideMark/>
          </w:tcPr>
          <w:p w14:paraId="32FCD337" w14:textId="77777777" w:rsidR="00B212B6" w:rsidRPr="00E301D0" w:rsidRDefault="00B212B6" w:rsidP="00E301D0">
            <w:pPr>
              <w:pStyle w:val="NormalWeb"/>
              <w:jc w:val="center"/>
              <w:rPr>
                <w:color w:val="FFFFFF" w:themeColor="background1"/>
              </w:rPr>
            </w:pPr>
            <w:r w:rsidRPr="00E301D0">
              <w:rPr>
                <w:color w:val="FFFFFF" w:themeColor="background1"/>
                <w:lang w:val="en-US"/>
              </w:rPr>
              <w:t>Serogroup</w:t>
            </w:r>
          </w:p>
        </w:tc>
      </w:tr>
      <w:tr w:rsidR="00E301D0" w:rsidRPr="00E301D0" w14:paraId="0E0A4763" w14:textId="77777777" w:rsidTr="00F3689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3148E74C" w14:textId="77777777" w:rsidR="00B212B6" w:rsidRPr="00E301D0" w:rsidRDefault="00B212B6">
            <w:pPr>
              <w:rPr>
                <w:color w:val="FFFFFF" w:themeColor="background1"/>
                <w:sz w:val="24"/>
                <w:szCs w:val="24"/>
              </w:rPr>
            </w:pPr>
          </w:p>
        </w:tc>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4DE206E" w14:textId="77777777" w:rsidR="00B212B6" w:rsidRPr="00E301D0" w:rsidRDefault="00B212B6" w:rsidP="00E301D0">
            <w:pPr>
              <w:jc w:val="center"/>
              <w:rPr>
                <w:color w:val="FFFFFF" w:themeColor="background1"/>
                <w:sz w:val="24"/>
                <w:szCs w:val="24"/>
              </w:rPr>
            </w:pPr>
          </w:p>
        </w:tc>
        <w:tc>
          <w:tcPr>
            <w:tcW w:w="17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88F0349" w14:textId="77777777" w:rsidR="00B212B6" w:rsidRPr="00E301D0" w:rsidRDefault="00B212B6" w:rsidP="00E301D0">
            <w:pPr>
              <w:pStyle w:val="NormalWeb"/>
              <w:jc w:val="center"/>
              <w:rPr>
                <w:color w:val="FFFFFF" w:themeColor="background1"/>
              </w:rPr>
            </w:pPr>
            <w:r w:rsidRPr="00E301D0">
              <w:rPr>
                <w:color w:val="FFFFFF" w:themeColor="background1"/>
              </w:rPr>
              <w:t>A</w:t>
            </w:r>
          </w:p>
        </w:tc>
        <w:tc>
          <w:tcPr>
            <w:tcW w:w="17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17DF3DD" w14:textId="77777777" w:rsidR="00B212B6" w:rsidRPr="00E301D0" w:rsidRDefault="00B212B6" w:rsidP="00E301D0">
            <w:pPr>
              <w:pStyle w:val="NormalWeb"/>
              <w:jc w:val="center"/>
              <w:rPr>
                <w:color w:val="FFFFFF" w:themeColor="background1"/>
              </w:rPr>
            </w:pPr>
            <w:r w:rsidRPr="00E301D0">
              <w:rPr>
                <w:color w:val="FFFFFF" w:themeColor="background1"/>
              </w:rPr>
              <w:t>B</w:t>
            </w:r>
          </w:p>
        </w:tc>
        <w:tc>
          <w:tcPr>
            <w:tcW w:w="17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8015826" w14:textId="77777777" w:rsidR="00B212B6" w:rsidRPr="00E301D0" w:rsidRDefault="00B212B6" w:rsidP="00E301D0">
            <w:pPr>
              <w:pStyle w:val="NormalWeb"/>
              <w:jc w:val="center"/>
              <w:rPr>
                <w:color w:val="FFFFFF" w:themeColor="background1"/>
              </w:rPr>
            </w:pPr>
            <w:r w:rsidRPr="00E301D0">
              <w:rPr>
                <w:color w:val="FFFFFF" w:themeColor="background1"/>
              </w:rPr>
              <w:t>C</w:t>
            </w:r>
          </w:p>
        </w:tc>
        <w:tc>
          <w:tcPr>
            <w:tcW w:w="17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69F951B" w14:textId="77777777" w:rsidR="00B212B6" w:rsidRPr="00E301D0" w:rsidRDefault="00B212B6" w:rsidP="00E301D0">
            <w:pPr>
              <w:pStyle w:val="NormalWeb"/>
              <w:jc w:val="center"/>
              <w:rPr>
                <w:color w:val="FFFFFF" w:themeColor="background1"/>
              </w:rPr>
            </w:pPr>
            <w:r w:rsidRPr="00E301D0">
              <w:rPr>
                <w:color w:val="FFFFFF" w:themeColor="background1"/>
              </w:rPr>
              <w:t>Y</w:t>
            </w:r>
          </w:p>
        </w:tc>
        <w:tc>
          <w:tcPr>
            <w:tcW w:w="17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327E47C" w14:textId="77777777" w:rsidR="00B212B6" w:rsidRPr="00E301D0" w:rsidRDefault="00B212B6" w:rsidP="00E301D0">
            <w:pPr>
              <w:pStyle w:val="NormalWeb"/>
              <w:jc w:val="center"/>
              <w:rPr>
                <w:color w:val="FFFFFF" w:themeColor="background1"/>
              </w:rPr>
            </w:pPr>
            <w:r w:rsidRPr="00E301D0">
              <w:rPr>
                <w:color w:val="FFFFFF" w:themeColor="background1"/>
              </w:rPr>
              <w:t>W</w:t>
            </w:r>
          </w:p>
        </w:tc>
        <w:tc>
          <w:tcPr>
            <w:tcW w:w="17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C751AF3" w14:textId="77777777" w:rsidR="00B212B6" w:rsidRPr="00E301D0" w:rsidRDefault="00B212B6" w:rsidP="00E301D0">
            <w:pPr>
              <w:pStyle w:val="NormalWeb"/>
              <w:jc w:val="center"/>
              <w:rPr>
                <w:color w:val="FFFFFF" w:themeColor="background1"/>
              </w:rPr>
            </w:pPr>
            <w:r w:rsidRPr="00E301D0">
              <w:rPr>
                <w:color w:val="FFFFFF" w:themeColor="background1"/>
              </w:rPr>
              <w:t>ND/</w:t>
            </w:r>
            <w:proofErr w:type="spellStart"/>
            <w:r w:rsidRPr="00E301D0">
              <w:rPr>
                <w:color w:val="FFFFFF" w:themeColor="background1"/>
              </w:rPr>
              <w:t>other</w:t>
            </w:r>
            <w:r w:rsidRPr="002C6FA8">
              <w:rPr>
                <w:color w:val="FFFFFF" w:themeColor="background1"/>
                <w:vertAlign w:val="superscript"/>
              </w:rPr>
              <w:t>b</w:t>
            </w:r>
            <w:proofErr w:type="spellEnd"/>
          </w:p>
        </w:tc>
        <w:tc>
          <w:tcPr>
            <w:tcW w:w="1708" w:type="dxa"/>
            <w:gridSpan w:val="2"/>
            <w:tcBorders>
              <w:top w:val="single" w:sz="2" w:space="0" w:color="FFFFFF" w:themeColor="background1"/>
              <w:left w:val="single" w:sz="2" w:space="0" w:color="FFFFFF" w:themeColor="background1"/>
              <w:bottom w:val="single" w:sz="2" w:space="0" w:color="FFFFFF" w:themeColor="background1"/>
            </w:tcBorders>
            <w:hideMark/>
          </w:tcPr>
          <w:p w14:paraId="2397B512" w14:textId="77777777" w:rsidR="00B212B6" w:rsidRPr="00E301D0" w:rsidRDefault="00B212B6" w:rsidP="00E301D0">
            <w:pPr>
              <w:pStyle w:val="NormalWeb"/>
              <w:jc w:val="center"/>
              <w:rPr>
                <w:color w:val="FFFFFF" w:themeColor="background1"/>
              </w:rPr>
            </w:pPr>
            <w:r w:rsidRPr="00E301D0">
              <w:rPr>
                <w:color w:val="FFFFFF" w:themeColor="background1"/>
              </w:rPr>
              <w:t>All</w:t>
            </w:r>
          </w:p>
        </w:tc>
      </w:tr>
      <w:tr w:rsidR="00E301D0" w:rsidRPr="00E301D0" w14:paraId="4B8A84AA" w14:textId="77777777" w:rsidTr="00F3689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B615E42" w14:textId="77777777" w:rsidR="00B212B6" w:rsidRPr="00E301D0" w:rsidRDefault="00B212B6">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2169D3C8" w14:textId="77777777" w:rsidR="00B212B6" w:rsidRPr="00E301D0" w:rsidRDefault="00B212B6" w:rsidP="00E301D0">
            <w:pPr>
              <w:jc w:val="center"/>
              <w:rPr>
                <w:color w:val="FFFFFF" w:themeColor="background1"/>
                <w:sz w:val="24"/>
                <w:szCs w:val="24"/>
              </w:rPr>
            </w:pP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73EE7645"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1E3C345F"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06B1EB5E"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729F3A3B"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c>
          <w:tcPr>
            <w:tcW w:w="847" w:type="dxa"/>
            <w:tcBorders>
              <w:top w:val="single" w:sz="2" w:space="0" w:color="FFFFFF" w:themeColor="background1"/>
              <w:left w:val="single" w:sz="2" w:space="0" w:color="FFFFFF" w:themeColor="background1"/>
              <w:right w:val="single" w:sz="2" w:space="0" w:color="FFFFFF" w:themeColor="background1"/>
            </w:tcBorders>
            <w:hideMark/>
          </w:tcPr>
          <w:p w14:paraId="6189D567"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7FCCC6E0"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6DF6863E"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2588F6EE"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1275CC6D"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47" w:type="dxa"/>
            <w:tcBorders>
              <w:top w:val="single" w:sz="2" w:space="0" w:color="FFFFFF" w:themeColor="background1"/>
              <w:left w:val="single" w:sz="2" w:space="0" w:color="FFFFFF" w:themeColor="background1"/>
              <w:right w:val="single" w:sz="2" w:space="0" w:color="FFFFFF" w:themeColor="background1"/>
            </w:tcBorders>
            <w:hideMark/>
          </w:tcPr>
          <w:p w14:paraId="4C301B68"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6C984C41"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29B253E6"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c>
          <w:tcPr>
            <w:tcW w:w="846" w:type="dxa"/>
            <w:tcBorders>
              <w:top w:val="single" w:sz="2" w:space="0" w:color="FFFFFF" w:themeColor="background1"/>
              <w:left w:val="single" w:sz="2" w:space="0" w:color="FFFFFF" w:themeColor="background1"/>
              <w:right w:val="single" w:sz="2" w:space="0" w:color="FFFFFF" w:themeColor="background1"/>
            </w:tcBorders>
            <w:hideMark/>
          </w:tcPr>
          <w:p w14:paraId="394962D1" w14:textId="77777777" w:rsidR="00B212B6" w:rsidRPr="00E301D0" w:rsidRDefault="00B212B6" w:rsidP="00E301D0">
            <w:pPr>
              <w:pStyle w:val="NormalWeb"/>
              <w:jc w:val="center"/>
              <w:rPr>
                <w:color w:val="FFFFFF" w:themeColor="background1"/>
              </w:rPr>
            </w:pPr>
            <w:r w:rsidRPr="00E301D0">
              <w:rPr>
                <w:color w:val="FFFFFF" w:themeColor="background1"/>
              </w:rPr>
              <w:t>Q2</w:t>
            </w:r>
          </w:p>
        </w:tc>
        <w:tc>
          <w:tcPr>
            <w:tcW w:w="832" w:type="dxa"/>
            <w:tcBorders>
              <w:top w:val="single" w:sz="2" w:space="0" w:color="FFFFFF" w:themeColor="background1"/>
              <w:left w:val="single" w:sz="2" w:space="0" w:color="FFFFFF" w:themeColor="background1"/>
            </w:tcBorders>
            <w:hideMark/>
          </w:tcPr>
          <w:p w14:paraId="4F60B19C" w14:textId="77777777" w:rsidR="00B212B6" w:rsidRPr="00E301D0" w:rsidRDefault="00B212B6" w:rsidP="00E301D0">
            <w:pPr>
              <w:pStyle w:val="NormalWeb"/>
              <w:jc w:val="center"/>
              <w:rPr>
                <w:color w:val="FFFFFF" w:themeColor="background1"/>
              </w:rPr>
            </w:pPr>
            <w:proofErr w:type="spellStart"/>
            <w:r w:rsidRPr="00E301D0">
              <w:rPr>
                <w:color w:val="FFFFFF" w:themeColor="background1"/>
              </w:rPr>
              <w:t>ytd</w:t>
            </w:r>
            <w:proofErr w:type="spellEnd"/>
          </w:p>
        </w:tc>
      </w:tr>
      <w:tr w:rsidR="00E301D0" w14:paraId="25F0CA30" w14:textId="77777777" w:rsidTr="00E301D0">
        <w:tc>
          <w:tcPr>
            <w:tcW w:w="0" w:type="auto"/>
            <w:vMerge w:val="restart"/>
            <w:hideMark/>
          </w:tcPr>
          <w:p w14:paraId="1C10432E" w14:textId="77777777" w:rsidR="00B212B6" w:rsidRPr="005856A7" w:rsidRDefault="00B212B6">
            <w:pPr>
              <w:pStyle w:val="NormalWeb"/>
              <w:rPr>
                <w:b/>
              </w:rPr>
            </w:pPr>
            <w:r w:rsidRPr="005856A7">
              <w:rPr>
                <w:b/>
              </w:rPr>
              <w:t>Australian Capital Territory</w:t>
            </w:r>
          </w:p>
        </w:tc>
        <w:tc>
          <w:tcPr>
            <w:tcW w:w="0" w:type="auto"/>
            <w:hideMark/>
          </w:tcPr>
          <w:p w14:paraId="36EDF1E3" w14:textId="77777777" w:rsidR="00B212B6" w:rsidRDefault="00B212B6" w:rsidP="00E301D0">
            <w:pPr>
              <w:pStyle w:val="NormalWeb"/>
              <w:jc w:val="center"/>
            </w:pPr>
            <w:r>
              <w:t>2020</w:t>
            </w:r>
          </w:p>
        </w:tc>
        <w:tc>
          <w:tcPr>
            <w:tcW w:w="846" w:type="dxa"/>
            <w:hideMark/>
          </w:tcPr>
          <w:p w14:paraId="61655174" w14:textId="77777777" w:rsidR="00B212B6" w:rsidRDefault="00B212B6" w:rsidP="00E301D0">
            <w:pPr>
              <w:pStyle w:val="NormalWeb"/>
              <w:jc w:val="center"/>
            </w:pPr>
            <w:r>
              <w:t>0</w:t>
            </w:r>
          </w:p>
        </w:tc>
        <w:tc>
          <w:tcPr>
            <w:tcW w:w="846" w:type="dxa"/>
            <w:hideMark/>
          </w:tcPr>
          <w:p w14:paraId="06F2ADA1" w14:textId="77777777" w:rsidR="00B212B6" w:rsidRDefault="00B212B6" w:rsidP="00E301D0">
            <w:pPr>
              <w:pStyle w:val="NormalWeb"/>
              <w:jc w:val="center"/>
            </w:pPr>
            <w:r>
              <w:t>0</w:t>
            </w:r>
          </w:p>
        </w:tc>
        <w:tc>
          <w:tcPr>
            <w:tcW w:w="846" w:type="dxa"/>
            <w:hideMark/>
          </w:tcPr>
          <w:p w14:paraId="26FBAED7" w14:textId="77777777" w:rsidR="00B212B6" w:rsidRDefault="00B212B6" w:rsidP="00E301D0">
            <w:pPr>
              <w:pStyle w:val="NormalWeb"/>
              <w:jc w:val="center"/>
            </w:pPr>
            <w:r>
              <w:t>0</w:t>
            </w:r>
          </w:p>
        </w:tc>
        <w:tc>
          <w:tcPr>
            <w:tcW w:w="846" w:type="dxa"/>
            <w:hideMark/>
          </w:tcPr>
          <w:p w14:paraId="206F2E2C" w14:textId="77777777" w:rsidR="00B212B6" w:rsidRDefault="00B212B6" w:rsidP="00E301D0">
            <w:pPr>
              <w:pStyle w:val="NormalWeb"/>
              <w:jc w:val="center"/>
            </w:pPr>
            <w:r>
              <w:t>0</w:t>
            </w:r>
          </w:p>
        </w:tc>
        <w:tc>
          <w:tcPr>
            <w:tcW w:w="847" w:type="dxa"/>
            <w:hideMark/>
          </w:tcPr>
          <w:p w14:paraId="644B0D12" w14:textId="77777777" w:rsidR="00B212B6" w:rsidRDefault="00B212B6" w:rsidP="00E301D0">
            <w:pPr>
              <w:pStyle w:val="NormalWeb"/>
              <w:jc w:val="center"/>
            </w:pPr>
            <w:r>
              <w:t>0</w:t>
            </w:r>
          </w:p>
        </w:tc>
        <w:tc>
          <w:tcPr>
            <w:tcW w:w="846" w:type="dxa"/>
            <w:hideMark/>
          </w:tcPr>
          <w:p w14:paraId="2E41697F" w14:textId="77777777" w:rsidR="00B212B6" w:rsidRDefault="00B212B6" w:rsidP="00E301D0">
            <w:pPr>
              <w:pStyle w:val="NormalWeb"/>
              <w:jc w:val="center"/>
            </w:pPr>
            <w:r>
              <w:t>0</w:t>
            </w:r>
          </w:p>
        </w:tc>
        <w:tc>
          <w:tcPr>
            <w:tcW w:w="846" w:type="dxa"/>
            <w:hideMark/>
          </w:tcPr>
          <w:p w14:paraId="1E78ED94" w14:textId="77777777" w:rsidR="00B212B6" w:rsidRDefault="00B212B6" w:rsidP="00E301D0">
            <w:pPr>
              <w:pStyle w:val="NormalWeb"/>
              <w:jc w:val="center"/>
            </w:pPr>
            <w:r>
              <w:t>0</w:t>
            </w:r>
          </w:p>
        </w:tc>
        <w:tc>
          <w:tcPr>
            <w:tcW w:w="846" w:type="dxa"/>
            <w:hideMark/>
          </w:tcPr>
          <w:p w14:paraId="203F0256" w14:textId="77777777" w:rsidR="00B212B6" w:rsidRDefault="00B212B6" w:rsidP="00E301D0">
            <w:pPr>
              <w:pStyle w:val="NormalWeb"/>
              <w:jc w:val="center"/>
            </w:pPr>
            <w:r>
              <w:t>0</w:t>
            </w:r>
          </w:p>
        </w:tc>
        <w:tc>
          <w:tcPr>
            <w:tcW w:w="846" w:type="dxa"/>
            <w:hideMark/>
          </w:tcPr>
          <w:p w14:paraId="2C49603B" w14:textId="77777777" w:rsidR="00B212B6" w:rsidRDefault="00B212B6" w:rsidP="00E301D0">
            <w:pPr>
              <w:pStyle w:val="NormalWeb"/>
              <w:jc w:val="center"/>
            </w:pPr>
            <w:r>
              <w:t>1</w:t>
            </w:r>
          </w:p>
        </w:tc>
        <w:tc>
          <w:tcPr>
            <w:tcW w:w="847" w:type="dxa"/>
            <w:hideMark/>
          </w:tcPr>
          <w:p w14:paraId="15FD79BF" w14:textId="77777777" w:rsidR="00B212B6" w:rsidRDefault="00B212B6" w:rsidP="00E301D0">
            <w:pPr>
              <w:pStyle w:val="NormalWeb"/>
              <w:jc w:val="center"/>
            </w:pPr>
            <w:r>
              <w:t>1</w:t>
            </w:r>
          </w:p>
        </w:tc>
        <w:tc>
          <w:tcPr>
            <w:tcW w:w="846" w:type="dxa"/>
            <w:hideMark/>
          </w:tcPr>
          <w:p w14:paraId="383464B6" w14:textId="77777777" w:rsidR="00B212B6" w:rsidRDefault="00B212B6" w:rsidP="00E301D0">
            <w:pPr>
              <w:pStyle w:val="NormalWeb"/>
              <w:jc w:val="center"/>
            </w:pPr>
            <w:r>
              <w:t>0</w:t>
            </w:r>
          </w:p>
        </w:tc>
        <w:tc>
          <w:tcPr>
            <w:tcW w:w="846" w:type="dxa"/>
            <w:hideMark/>
          </w:tcPr>
          <w:p w14:paraId="4D08692B" w14:textId="77777777" w:rsidR="00B212B6" w:rsidRDefault="00B212B6" w:rsidP="00E301D0">
            <w:pPr>
              <w:pStyle w:val="NormalWeb"/>
              <w:jc w:val="center"/>
            </w:pPr>
            <w:r>
              <w:t>0</w:t>
            </w:r>
          </w:p>
        </w:tc>
        <w:tc>
          <w:tcPr>
            <w:tcW w:w="846" w:type="dxa"/>
            <w:hideMark/>
          </w:tcPr>
          <w:p w14:paraId="56B7624C" w14:textId="77777777" w:rsidR="00B212B6" w:rsidRDefault="00B212B6" w:rsidP="00E301D0">
            <w:pPr>
              <w:pStyle w:val="NormalWeb"/>
              <w:jc w:val="center"/>
            </w:pPr>
            <w:r>
              <w:t>1</w:t>
            </w:r>
          </w:p>
        </w:tc>
        <w:tc>
          <w:tcPr>
            <w:tcW w:w="832" w:type="dxa"/>
            <w:hideMark/>
          </w:tcPr>
          <w:p w14:paraId="5442E8FB" w14:textId="77777777" w:rsidR="00B212B6" w:rsidRDefault="00B212B6" w:rsidP="00E301D0">
            <w:pPr>
              <w:pStyle w:val="NormalWeb"/>
              <w:jc w:val="center"/>
            </w:pPr>
            <w:r>
              <w:rPr>
                <w:lang w:val="en-US"/>
              </w:rPr>
              <w:t>1</w:t>
            </w:r>
          </w:p>
        </w:tc>
      </w:tr>
      <w:tr w:rsidR="00E301D0" w14:paraId="1DE784A2"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21896796" w14:textId="77777777" w:rsidR="00B212B6" w:rsidRPr="005856A7" w:rsidRDefault="00B212B6">
            <w:pPr>
              <w:rPr>
                <w:b/>
                <w:sz w:val="24"/>
                <w:szCs w:val="24"/>
              </w:rPr>
            </w:pPr>
          </w:p>
        </w:tc>
        <w:tc>
          <w:tcPr>
            <w:tcW w:w="0" w:type="auto"/>
            <w:hideMark/>
          </w:tcPr>
          <w:p w14:paraId="2F57984B" w14:textId="77777777" w:rsidR="00B212B6" w:rsidRDefault="00B212B6" w:rsidP="00E301D0">
            <w:pPr>
              <w:pStyle w:val="NormalWeb"/>
              <w:jc w:val="center"/>
            </w:pPr>
            <w:r>
              <w:t>2019</w:t>
            </w:r>
          </w:p>
        </w:tc>
        <w:tc>
          <w:tcPr>
            <w:tcW w:w="846" w:type="dxa"/>
            <w:hideMark/>
          </w:tcPr>
          <w:p w14:paraId="4E7A54EE" w14:textId="77777777" w:rsidR="00B212B6" w:rsidRDefault="00B212B6" w:rsidP="00E301D0">
            <w:pPr>
              <w:pStyle w:val="NormalWeb"/>
              <w:jc w:val="center"/>
            </w:pPr>
            <w:r>
              <w:t>0</w:t>
            </w:r>
          </w:p>
        </w:tc>
        <w:tc>
          <w:tcPr>
            <w:tcW w:w="846" w:type="dxa"/>
            <w:hideMark/>
          </w:tcPr>
          <w:p w14:paraId="46190694" w14:textId="77777777" w:rsidR="00B212B6" w:rsidRDefault="00B212B6" w:rsidP="00E301D0">
            <w:pPr>
              <w:pStyle w:val="NormalWeb"/>
              <w:jc w:val="center"/>
            </w:pPr>
            <w:r>
              <w:t>0</w:t>
            </w:r>
          </w:p>
        </w:tc>
        <w:tc>
          <w:tcPr>
            <w:tcW w:w="846" w:type="dxa"/>
            <w:hideMark/>
          </w:tcPr>
          <w:p w14:paraId="491E269E" w14:textId="77777777" w:rsidR="00B212B6" w:rsidRDefault="00B212B6" w:rsidP="00E301D0">
            <w:pPr>
              <w:pStyle w:val="NormalWeb"/>
              <w:jc w:val="center"/>
            </w:pPr>
            <w:r>
              <w:t>0</w:t>
            </w:r>
          </w:p>
        </w:tc>
        <w:tc>
          <w:tcPr>
            <w:tcW w:w="846" w:type="dxa"/>
            <w:hideMark/>
          </w:tcPr>
          <w:p w14:paraId="24BC66D9" w14:textId="77777777" w:rsidR="00B212B6" w:rsidRDefault="00B212B6" w:rsidP="00E301D0">
            <w:pPr>
              <w:pStyle w:val="NormalWeb"/>
              <w:jc w:val="center"/>
            </w:pPr>
            <w:r>
              <w:t>1</w:t>
            </w:r>
          </w:p>
        </w:tc>
        <w:tc>
          <w:tcPr>
            <w:tcW w:w="847" w:type="dxa"/>
            <w:hideMark/>
          </w:tcPr>
          <w:p w14:paraId="6AC25870" w14:textId="77777777" w:rsidR="00B212B6" w:rsidRDefault="00B212B6" w:rsidP="00E301D0">
            <w:pPr>
              <w:pStyle w:val="NormalWeb"/>
              <w:jc w:val="center"/>
            </w:pPr>
            <w:r>
              <w:t>0</w:t>
            </w:r>
          </w:p>
        </w:tc>
        <w:tc>
          <w:tcPr>
            <w:tcW w:w="846" w:type="dxa"/>
            <w:hideMark/>
          </w:tcPr>
          <w:p w14:paraId="3CC7B713" w14:textId="77777777" w:rsidR="00B212B6" w:rsidRDefault="00B212B6" w:rsidP="00E301D0">
            <w:pPr>
              <w:pStyle w:val="NormalWeb"/>
              <w:jc w:val="center"/>
            </w:pPr>
            <w:r>
              <w:t>0</w:t>
            </w:r>
          </w:p>
        </w:tc>
        <w:tc>
          <w:tcPr>
            <w:tcW w:w="846" w:type="dxa"/>
            <w:hideMark/>
          </w:tcPr>
          <w:p w14:paraId="54C72D71" w14:textId="77777777" w:rsidR="00B212B6" w:rsidRDefault="00B212B6" w:rsidP="00E301D0">
            <w:pPr>
              <w:pStyle w:val="NormalWeb"/>
              <w:jc w:val="center"/>
            </w:pPr>
            <w:r>
              <w:t>0</w:t>
            </w:r>
          </w:p>
        </w:tc>
        <w:tc>
          <w:tcPr>
            <w:tcW w:w="846" w:type="dxa"/>
            <w:hideMark/>
          </w:tcPr>
          <w:p w14:paraId="78272436" w14:textId="77777777" w:rsidR="00B212B6" w:rsidRDefault="00B212B6" w:rsidP="00E301D0">
            <w:pPr>
              <w:pStyle w:val="NormalWeb"/>
              <w:jc w:val="center"/>
            </w:pPr>
            <w:r>
              <w:t>0</w:t>
            </w:r>
          </w:p>
        </w:tc>
        <w:tc>
          <w:tcPr>
            <w:tcW w:w="846" w:type="dxa"/>
            <w:hideMark/>
          </w:tcPr>
          <w:p w14:paraId="10A5157E" w14:textId="77777777" w:rsidR="00B212B6" w:rsidRDefault="00B212B6" w:rsidP="00E301D0">
            <w:pPr>
              <w:pStyle w:val="NormalWeb"/>
              <w:jc w:val="center"/>
            </w:pPr>
            <w:r>
              <w:t>0</w:t>
            </w:r>
          </w:p>
        </w:tc>
        <w:tc>
          <w:tcPr>
            <w:tcW w:w="847" w:type="dxa"/>
            <w:hideMark/>
          </w:tcPr>
          <w:p w14:paraId="28364F94" w14:textId="77777777" w:rsidR="00B212B6" w:rsidRDefault="00B212B6" w:rsidP="00E301D0">
            <w:pPr>
              <w:pStyle w:val="NormalWeb"/>
              <w:jc w:val="center"/>
            </w:pPr>
            <w:r>
              <w:t>0</w:t>
            </w:r>
          </w:p>
        </w:tc>
        <w:tc>
          <w:tcPr>
            <w:tcW w:w="846" w:type="dxa"/>
            <w:hideMark/>
          </w:tcPr>
          <w:p w14:paraId="46979B36" w14:textId="77777777" w:rsidR="00B212B6" w:rsidRDefault="00B212B6" w:rsidP="00E301D0">
            <w:pPr>
              <w:pStyle w:val="NormalWeb"/>
              <w:jc w:val="center"/>
            </w:pPr>
            <w:r>
              <w:t>0</w:t>
            </w:r>
          </w:p>
        </w:tc>
        <w:tc>
          <w:tcPr>
            <w:tcW w:w="846" w:type="dxa"/>
            <w:hideMark/>
          </w:tcPr>
          <w:p w14:paraId="412A342B" w14:textId="77777777" w:rsidR="00B212B6" w:rsidRDefault="00B212B6" w:rsidP="00E301D0">
            <w:pPr>
              <w:pStyle w:val="NormalWeb"/>
              <w:jc w:val="center"/>
            </w:pPr>
            <w:r>
              <w:t>0</w:t>
            </w:r>
          </w:p>
        </w:tc>
        <w:tc>
          <w:tcPr>
            <w:tcW w:w="846" w:type="dxa"/>
            <w:hideMark/>
          </w:tcPr>
          <w:p w14:paraId="0B202F64" w14:textId="77777777" w:rsidR="00B212B6" w:rsidRDefault="00B212B6" w:rsidP="00E301D0">
            <w:pPr>
              <w:pStyle w:val="NormalWeb"/>
              <w:jc w:val="center"/>
            </w:pPr>
            <w:r>
              <w:t>0</w:t>
            </w:r>
          </w:p>
        </w:tc>
        <w:tc>
          <w:tcPr>
            <w:tcW w:w="832" w:type="dxa"/>
            <w:hideMark/>
          </w:tcPr>
          <w:p w14:paraId="6CC6B3AA" w14:textId="77777777" w:rsidR="00B212B6" w:rsidRDefault="00B212B6" w:rsidP="00E301D0">
            <w:pPr>
              <w:pStyle w:val="NormalWeb"/>
              <w:jc w:val="center"/>
            </w:pPr>
            <w:r>
              <w:rPr>
                <w:lang w:val="en-US"/>
              </w:rPr>
              <w:t>1</w:t>
            </w:r>
          </w:p>
        </w:tc>
      </w:tr>
      <w:tr w:rsidR="00E301D0" w14:paraId="39B2AC1E" w14:textId="77777777" w:rsidTr="00E301D0">
        <w:tc>
          <w:tcPr>
            <w:tcW w:w="0" w:type="auto"/>
            <w:vMerge w:val="restart"/>
            <w:hideMark/>
          </w:tcPr>
          <w:p w14:paraId="55D808B3" w14:textId="77777777" w:rsidR="00B212B6" w:rsidRPr="005856A7" w:rsidRDefault="00B212B6">
            <w:pPr>
              <w:pStyle w:val="NormalWeb"/>
              <w:rPr>
                <w:b/>
              </w:rPr>
            </w:pPr>
            <w:r w:rsidRPr="005856A7">
              <w:rPr>
                <w:b/>
              </w:rPr>
              <w:t>New South Wales</w:t>
            </w:r>
          </w:p>
        </w:tc>
        <w:tc>
          <w:tcPr>
            <w:tcW w:w="0" w:type="auto"/>
            <w:hideMark/>
          </w:tcPr>
          <w:p w14:paraId="5BD2B0AA" w14:textId="77777777" w:rsidR="00B212B6" w:rsidRDefault="00B212B6" w:rsidP="00E301D0">
            <w:pPr>
              <w:pStyle w:val="NormalWeb"/>
              <w:jc w:val="center"/>
            </w:pPr>
            <w:r>
              <w:t>2020</w:t>
            </w:r>
          </w:p>
        </w:tc>
        <w:tc>
          <w:tcPr>
            <w:tcW w:w="846" w:type="dxa"/>
            <w:hideMark/>
          </w:tcPr>
          <w:p w14:paraId="3CD04A57" w14:textId="77777777" w:rsidR="00B212B6" w:rsidRDefault="00B212B6" w:rsidP="00E301D0">
            <w:pPr>
              <w:pStyle w:val="NormalWeb"/>
              <w:jc w:val="center"/>
            </w:pPr>
            <w:r>
              <w:t>0</w:t>
            </w:r>
          </w:p>
        </w:tc>
        <w:tc>
          <w:tcPr>
            <w:tcW w:w="846" w:type="dxa"/>
            <w:hideMark/>
          </w:tcPr>
          <w:p w14:paraId="1DC0CA9E" w14:textId="77777777" w:rsidR="00B212B6" w:rsidRDefault="00B212B6" w:rsidP="00E301D0">
            <w:pPr>
              <w:pStyle w:val="NormalWeb"/>
              <w:jc w:val="center"/>
            </w:pPr>
            <w:r>
              <w:t>0</w:t>
            </w:r>
          </w:p>
        </w:tc>
        <w:tc>
          <w:tcPr>
            <w:tcW w:w="846" w:type="dxa"/>
            <w:hideMark/>
          </w:tcPr>
          <w:p w14:paraId="0829CF2B" w14:textId="77777777" w:rsidR="00B212B6" w:rsidRDefault="00B212B6" w:rsidP="00E301D0">
            <w:pPr>
              <w:pStyle w:val="NormalWeb"/>
              <w:jc w:val="center"/>
            </w:pPr>
            <w:r>
              <w:t>2</w:t>
            </w:r>
          </w:p>
        </w:tc>
        <w:tc>
          <w:tcPr>
            <w:tcW w:w="846" w:type="dxa"/>
            <w:hideMark/>
          </w:tcPr>
          <w:p w14:paraId="46FD47D6" w14:textId="77777777" w:rsidR="00B212B6" w:rsidRDefault="00B212B6" w:rsidP="00E301D0">
            <w:pPr>
              <w:pStyle w:val="NormalWeb"/>
              <w:jc w:val="center"/>
            </w:pPr>
            <w:r>
              <w:t>4</w:t>
            </w:r>
          </w:p>
        </w:tc>
        <w:tc>
          <w:tcPr>
            <w:tcW w:w="847" w:type="dxa"/>
            <w:hideMark/>
          </w:tcPr>
          <w:p w14:paraId="7DB9C4D0" w14:textId="77777777" w:rsidR="00B212B6" w:rsidRDefault="00B212B6" w:rsidP="00E301D0">
            <w:pPr>
              <w:pStyle w:val="NormalWeb"/>
              <w:jc w:val="center"/>
            </w:pPr>
            <w:r>
              <w:t>0</w:t>
            </w:r>
          </w:p>
        </w:tc>
        <w:tc>
          <w:tcPr>
            <w:tcW w:w="846" w:type="dxa"/>
            <w:hideMark/>
          </w:tcPr>
          <w:p w14:paraId="5AC06B3A" w14:textId="77777777" w:rsidR="00B212B6" w:rsidRDefault="00B212B6" w:rsidP="00E301D0">
            <w:pPr>
              <w:pStyle w:val="NormalWeb"/>
              <w:jc w:val="center"/>
            </w:pPr>
            <w:r>
              <w:t>0</w:t>
            </w:r>
          </w:p>
        </w:tc>
        <w:tc>
          <w:tcPr>
            <w:tcW w:w="846" w:type="dxa"/>
            <w:hideMark/>
          </w:tcPr>
          <w:p w14:paraId="22DE8017" w14:textId="77777777" w:rsidR="00B212B6" w:rsidRDefault="00B212B6" w:rsidP="00E301D0">
            <w:pPr>
              <w:pStyle w:val="NormalWeb"/>
              <w:jc w:val="center"/>
            </w:pPr>
            <w:r>
              <w:t>0</w:t>
            </w:r>
          </w:p>
        </w:tc>
        <w:tc>
          <w:tcPr>
            <w:tcW w:w="846" w:type="dxa"/>
            <w:hideMark/>
          </w:tcPr>
          <w:p w14:paraId="4CE4BB09" w14:textId="77777777" w:rsidR="00B212B6" w:rsidRDefault="00B212B6" w:rsidP="00E301D0">
            <w:pPr>
              <w:pStyle w:val="NormalWeb"/>
              <w:jc w:val="center"/>
            </w:pPr>
            <w:r>
              <w:t>2</w:t>
            </w:r>
          </w:p>
        </w:tc>
        <w:tc>
          <w:tcPr>
            <w:tcW w:w="846" w:type="dxa"/>
            <w:hideMark/>
          </w:tcPr>
          <w:p w14:paraId="7DE82973" w14:textId="77777777" w:rsidR="00B212B6" w:rsidRDefault="00B212B6" w:rsidP="00E301D0">
            <w:pPr>
              <w:pStyle w:val="NormalWeb"/>
              <w:jc w:val="center"/>
            </w:pPr>
            <w:r>
              <w:t>1</w:t>
            </w:r>
          </w:p>
        </w:tc>
        <w:tc>
          <w:tcPr>
            <w:tcW w:w="847" w:type="dxa"/>
            <w:hideMark/>
          </w:tcPr>
          <w:p w14:paraId="4E8B112B" w14:textId="77777777" w:rsidR="00B212B6" w:rsidRDefault="00B212B6" w:rsidP="00E301D0">
            <w:pPr>
              <w:pStyle w:val="NormalWeb"/>
              <w:jc w:val="center"/>
            </w:pPr>
            <w:r>
              <w:t>2</w:t>
            </w:r>
          </w:p>
        </w:tc>
        <w:tc>
          <w:tcPr>
            <w:tcW w:w="846" w:type="dxa"/>
            <w:hideMark/>
          </w:tcPr>
          <w:p w14:paraId="481E8A25" w14:textId="77777777" w:rsidR="00B212B6" w:rsidRDefault="00B212B6" w:rsidP="00E301D0">
            <w:pPr>
              <w:pStyle w:val="NormalWeb"/>
              <w:jc w:val="center"/>
            </w:pPr>
            <w:r>
              <w:t>0</w:t>
            </w:r>
          </w:p>
        </w:tc>
        <w:tc>
          <w:tcPr>
            <w:tcW w:w="846" w:type="dxa"/>
            <w:hideMark/>
          </w:tcPr>
          <w:p w14:paraId="56A67A04" w14:textId="77777777" w:rsidR="00B212B6" w:rsidRDefault="00B212B6" w:rsidP="00E301D0">
            <w:pPr>
              <w:pStyle w:val="NormalWeb"/>
              <w:jc w:val="center"/>
            </w:pPr>
            <w:r>
              <w:t>0</w:t>
            </w:r>
          </w:p>
        </w:tc>
        <w:tc>
          <w:tcPr>
            <w:tcW w:w="846" w:type="dxa"/>
            <w:hideMark/>
          </w:tcPr>
          <w:p w14:paraId="4BA3DDB8" w14:textId="77777777" w:rsidR="00B212B6" w:rsidRDefault="00B212B6" w:rsidP="00E301D0">
            <w:pPr>
              <w:pStyle w:val="NormalWeb"/>
              <w:jc w:val="center"/>
            </w:pPr>
            <w:r>
              <w:t>3</w:t>
            </w:r>
          </w:p>
        </w:tc>
        <w:tc>
          <w:tcPr>
            <w:tcW w:w="832" w:type="dxa"/>
            <w:hideMark/>
          </w:tcPr>
          <w:p w14:paraId="687DB5C1" w14:textId="77777777" w:rsidR="00B212B6" w:rsidRDefault="00B212B6" w:rsidP="00E301D0">
            <w:pPr>
              <w:pStyle w:val="NormalWeb"/>
              <w:jc w:val="center"/>
            </w:pPr>
            <w:r>
              <w:rPr>
                <w:lang w:val="en-US"/>
              </w:rPr>
              <w:t>8</w:t>
            </w:r>
          </w:p>
        </w:tc>
      </w:tr>
      <w:tr w:rsidR="00E301D0" w14:paraId="225BBC26"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1681D02B" w14:textId="77777777" w:rsidR="00B212B6" w:rsidRPr="005856A7" w:rsidRDefault="00B212B6">
            <w:pPr>
              <w:rPr>
                <w:b/>
                <w:sz w:val="24"/>
                <w:szCs w:val="24"/>
              </w:rPr>
            </w:pPr>
          </w:p>
        </w:tc>
        <w:tc>
          <w:tcPr>
            <w:tcW w:w="0" w:type="auto"/>
            <w:hideMark/>
          </w:tcPr>
          <w:p w14:paraId="0D1BD039" w14:textId="77777777" w:rsidR="00B212B6" w:rsidRDefault="00B212B6" w:rsidP="00E301D0">
            <w:pPr>
              <w:pStyle w:val="NormalWeb"/>
              <w:jc w:val="center"/>
            </w:pPr>
            <w:r>
              <w:t>2019</w:t>
            </w:r>
          </w:p>
        </w:tc>
        <w:tc>
          <w:tcPr>
            <w:tcW w:w="846" w:type="dxa"/>
            <w:hideMark/>
          </w:tcPr>
          <w:p w14:paraId="7F0FE2EF" w14:textId="77777777" w:rsidR="00B212B6" w:rsidRDefault="00B212B6" w:rsidP="00E301D0">
            <w:pPr>
              <w:pStyle w:val="NormalWeb"/>
              <w:jc w:val="center"/>
            </w:pPr>
            <w:r>
              <w:t>0</w:t>
            </w:r>
          </w:p>
        </w:tc>
        <w:tc>
          <w:tcPr>
            <w:tcW w:w="846" w:type="dxa"/>
            <w:hideMark/>
          </w:tcPr>
          <w:p w14:paraId="1F81EEED" w14:textId="77777777" w:rsidR="00B212B6" w:rsidRDefault="00B212B6" w:rsidP="00E301D0">
            <w:pPr>
              <w:pStyle w:val="NormalWeb"/>
              <w:jc w:val="center"/>
            </w:pPr>
            <w:r>
              <w:t>0</w:t>
            </w:r>
          </w:p>
        </w:tc>
        <w:tc>
          <w:tcPr>
            <w:tcW w:w="846" w:type="dxa"/>
            <w:hideMark/>
          </w:tcPr>
          <w:p w14:paraId="56B7B690" w14:textId="77777777" w:rsidR="00B212B6" w:rsidRDefault="00B212B6" w:rsidP="00E301D0">
            <w:pPr>
              <w:pStyle w:val="NormalWeb"/>
              <w:jc w:val="center"/>
            </w:pPr>
            <w:r>
              <w:t>4</w:t>
            </w:r>
          </w:p>
        </w:tc>
        <w:tc>
          <w:tcPr>
            <w:tcW w:w="846" w:type="dxa"/>
            <w:hideMark/>
          </w:tcPr>
          <w:p w14:paraId="60E3A28E" w14:textId="77777777" w:rsidR="00B212B6" w:rsidRDefault="00B212B6" w:rsidP="00E301D0">
            <w:pPr>
              <w:pStyle w:val="NormalWeb"/>
              <w:jc w:val="center"/>
            </w:pPr>
            <w:r>
              <w:t>10</w:t>
            </w:r>
          </w:p>
        </w:tc>
        <w:tc>
          <w:tcPr>
            <w:tcW w:w="847" w:type="dxa"/>
            <w:hideMark/>
          </w:tcPr>
          <w:p w14:paraId="17DFFF2D" w14:textId="77777777" w:rsidR="00B212B6" w:rsidRDefault="00B212B6" w:rsidP="00E301D0">
            <w:pPr>
              <w:pStyle w:val="NormalWeb"/>
              <w:jc w:val="center"/>
            </w:pPr>
            <w:r>
              <w:t>0</w:t>
            </w:r>
          </w:p>
        </w:tc>
        <w:tc>
          <w:tcPr>
            <w:tcW w:w="846" w:type="dxa"/>
            <w:hideMark/>
          </w:tcPr>
          <w:p w14:paraId="074D0FCF" w14:textId="77777777" w:rsidR="00B212B6" w:rsidRDefault="00B212B6" w:rsidP="00E301D0">
            <w:pPr>
              <w:pStyle w:val="NormalWeb"/>
              <w:jc w:val="center"/>
            </w:pPr>
            <w:r>
              <w:t>0</w:t>
            </w:r>
          </w:p>
        </w:tc>
        <w:tc>
          <w:tcPr>
            <w:tcW w:w="846" w:type="dxa"/>
            <w:hideMark/>
          </w:tcPr>
          <w:p w14:paraId="32641CFD" w14:textId="77777777" w:rsidR="00B212B6" w:rsidRDefault="00B212B6" w:rsidP="00E301D0">
            <w:pPr>
              <w:pStyle w:val="NormalWeb"/>
              <w:jc w:val="center"/>
            </w:pPr>
            <w:r>
              <w:t>1</w:t>
            </w:r>
          </w:p>
        </w:tc>
        <w:tc>
          <w:tcPr>
            <w:tcW w:w="846" w:type="dxa"/>
            <w:hideMark/>
          </w:tcPr>
          <w:p w14:paraId="45B8F6DE" w14:textId="77777777" w:rsidR="00B212B6" w:rsidRDefault="00B212B6" w:rsidP="00E301D0">
            <w:pPr>
              <w:pStyle w:val="NormalWeb"/>
              <w:jc w:val="center"/>
            </w:pPr>
            <w:r>
              <w:t>1</w:t>
            </w:r>
          </w:p>
        </w:tc>
        <w:tc>
          <w:tcPr>
            <w:tcW w:w="846" w:type="dxa"/>
            <w:hideMark/>
          </w:tcPr>
          <w:p w14:paraId="63E37E22" w14:textId="77777777" w:rsidR="00B212B6" w:rsidRDefault="00B212B6" w:rsidP="00E301D0">
            <w:pPr>
              <w:pStyle w:val="NormalWeb"/>
              <w:jc w:val="center"/>
            </w:pPr>
            <w:r>
              <w:t>1</w:t>
            </w:r>
          </w:p>
        </w:tc>
        <w:tc>
          <w:tcPr>
            <w:tcW w:w="847" w:type="dxa"/>
            <w:hideMark/>
          </w:tcPr>
          <w:p w14:paraId="296AD63D" w14:textId="77777777" w:rsidR="00B212B6" w:rsidRDefault="00B212B6" w:rsidP="00E301D0">
            <w:pPr>
              <w:pStyle w:val="NormalWeb"/>
              <w:jc w:val="center"/>
            </w:pPr>
            <w:r>
              <w:t>3</w:t>
            </w:r>
          </w:p>
        </w:tc>
        <w:tc>
          <w:tcPr>
            <w:tcW w:w="846" w:type="dxa"/>
            <w:hideMark/>
          </w:tcPr>
          <w:p w14:paraId="02A9AD9E" w14:textId="77777777" w:rsidR="00B212B6" w:rsidRDefault="00B212B6" w:rsidP="00E301D0">
            <w:pPr>
              <w:pStyle w:val="NormalWeb"/>
              <w:jc w:val="center"/>
            </w:pPr>
            <w:r>
              <w:t>0</w:t>
            </w:r>
          </w:p>
        </w:tc>
        <w:tc>
          <w:tcPr>
            <w:tcW w:w="846" w:type="dxa"/>
            <w:hideMark/>
          </w:tcPr>
          <w:p w14:paraId="42763681" w14:textId="77777777" w:rsidR="00B212B6" w:rsidRDefault="00B212B6" w:rsidP="00E301D0">
            <w:pPr>
              <w:pStyle w:val="NormalWeb"/>
              <w:jc w:val="center"/>
            </w:pPr>
            <w:r>
              <w:t>0</w:t>
            </w:r>
          </w:p>
        </w:tc>
        <w:tc>
          <w:tcPr>
            <w:tcW w:w="846" w:type="dxa"/>
            <w:hideMark/>
          </w:tcPr>
          <w:p w14:paraId="4C15BDDE" w14:textId="77777777" w:rsidR="00B212B6" w:rsidRDefault="00B212B6" w:rsidP="00E301D0">
            <w:pPr>
              <w:pStyle w:val="NormalWeb"/>
              <w:jc w:val="center"/>
            </w:pPr>
            <w:r>
              <w:t>6</w:t>
            </w:r>
          </w:p>
        </w:tc>
        <w:tc>
          <w:tcPr>
            <w:tcW w:w="832" w:type="dxa"/>
            <w:hideMark/>
          </w:tcPr>
          <w:p w14:paraId="7921D7AB" w14:textId="77777777" w:rsidR="00B212B6" w:rsidRDefault="00B212B6" w:rsidP="00E301D0">
            <w:pPr>
              <w:pStyle w:val="NormalWeb"/>
              <w:jc w:val="center"/>
            </w:pPr>
            <w:r>
              <w:rPr>
                <w:lang w:val="en-US"/>
              </w:rPr>
              <w:t>14</w:t>
            </w:r>
          </w:p>
        </w:tc>
      </w:tr>
      <w:tr w:rsidR="00E301D0" w14:paraId="7F25739F" w14:textId="77777777" w:rsidTr="00E301D0">
        <w:tc>
          <w:tcPr>
            <w:tcW w:w="0" w:type="auto"/>
            <w:vMerge w:val="restart"/>
            <w:hideMark/>
          </w:tcPr>
          <w:p w14:paraId="344DCF8D" w14:textId="77777777" w:rsidR="00B212B6" w:rsidRPr="005856A7" w:rsidRDefault="00B212B6">
            <w:pPr>
              <w:pStyle w:val="NormalWeb"/>
              <w:rPr>
                <w:b/>
              </w:rPr>
            </w:pPr>
            <w:r w:rsidRPr="005856A7">
              <w:rPr>
                <w:b/>
              </w:rPr>
              <w:t>Northern Territory</w:t>
            </w:r>
          </w:p>
        </w:tc>
        <w:tc>
          <w:tcPr>
            <w:tcW w:w="0" w:type="auto"/>
            <w:hideMark/>
          </w:tcPr>
          <w:p w14:paraId="28203495" w14:textId="77777777" w:rsidR="00B212B6" w:rsidRDefault="00B212B6" w:rsidP="00E301D0">
            <w:pPr>
              <w:pStyle w:val="NormalWeb"/>
              <w:jc w:val="center"/>
            </w:pPr>
            <w:r>
              <w:t>2020</w:t>
            </w:r>
          </w:p>
        </w:tc>
        <w:tc>
          <w:tcPr>
            <w:tcW w:w="846" w:type="dxa"/>
            <w:hideMark/>
          </w:tcPr>
          <w:p w14:paraId="768E023B" w14:textId="77777777" w:rsidR="00B212B6" w:rsidRDefault="00B212B6" w:rsidP="00E301D0">
            <w:pPr>
              <w:pStyle w:val="NormalWeb"/>
              <w:jc w:val="center"/>
            </w:pPr>
            <w:r>
              <w:t>0</w:t>
            </w:r>
          </w:p>
        </w:tc>
        <w:tc>
          <w:tcPr>
            <w:tcW w:w="846" w:type="dxa"/>
            <w:hideMark/>
          </w:tcPr>
          <w:p w14:paraId="40F883ED" w14:textId="77777777" w:rsidR="00B212B6" w:rsidRDefault="00B212B6" w:rsidP="00E301D0">
            <w:pPr>
              <w:pStyle w:val="NormalWeb"/>
              <w:jc w:val="center"/>
            </w:pPr>
            <w:r>
              <w:t>0</w:t>
            </w:r>
          </w:p>
        </w:tc>
        <w:tc>
          <w:tcPr>
            <w:tcW w:w="846" w:type="dxa"/>
            <w:hideMark/>
          </w:tcPr>
          <w:p w14:paraId="18E9E38E" w14:textId="77777777" w:rsidR="00B212B6" w:rsidRDefault="00B212B6" w:rsidP="00E301D0">
            <w:pPr>
              <w:pStyle w:val="NormalWeb"/>
              <w:jc w:val="center"/>
            </w:pPr>
            <w:r>
              <w:t>0</w:t>
            </w:r>
          </w:p>
        </w:tc>
        <w:tc>
          <w:tcPr>
            <w:tcW w:w="846" w:type="dxa"/>
            <w:hideMark/>
          </w:tcPr>
          <w:p w14:paraId="5FCB8ADC" w14:textId="77777777" w:rsidR="00B212B6" w:rsidRDefault="00B212B6" w:rsidP="00E301D0">
            <w:pPr>
              <w:pStyle w:val="NormalWeb"/>
              <w:jc w:val="center"/>
            </w:pPr>
            <w:r>
              <w:t>0</w:t>
            </w:r>
          </w:p>
        </w:tc>
        <w:tc>
          <w:tcPr>
            <w:tcW w:w="847" w:type="dxa"/>
            <w:hideMark/>
          </w:tcPr>
          <w:p w14:paraId="1E9B16AE" w14:textId="77777777" w:rsidR="00B212B6" w:rsidRDefault="00B212B6" w:rsidP="00E301D0">
            <w:pPr>
              <w:pStyle w:val="NormalWeb"/>
              <w:jc w:val="center"/>
            </w:pPr>
            <w:r>
              <w:t>0</w:t>
            </w:r>
          </w:p>
        </w:tc>
        <w:tc>
          <w:tcPr>
            <w:tcW w:w="846" w:type="dxa"/>
            <w:hideMark/>
          </w:tcPr>
          <w:p w14:paraId="3EC1D53F" w14:textId="77777777" w:rsidR="00B212B6" w:rsidRDefault="00B212B6" w:rsidP="00E301D0">
            <w:pPr>
              <w:pStyle w:val="NormalWeb"/>
              <w:jc w:val="center"/>
            </w:pPr>
            <w:r>
              <w:t>0</w:t>
            </w:r>
          </w:p>
        </w:tc>
        <w:tc>
          <w:tcPr>
            <w:tcW w:w="846" w:type="dxa"/>
            <w:hideMark/>
          </w:tcPr>
          <w:p w14:paraId="2D1EA908" w14:textId="77777777" w:rsidR="00B212B6" w:rsidRDefault="00B212B6" w:rsidP="00E301D0">
            <w:pPr>
              <w:pStyle w:val="NormalWeb"/>
              <w:jc w:val="center"/>
            </w:pPr>
            <w:r>
              <w:t>0</w:t>
            </w:r>
          </w:p>
        </w:tc>
        <w:tc>
          <w:tcPr>
            <w:tcW w:w="846" w:type="dxa"/>
            <w:hideMark/>
          </w:tcPr>
          <w:p w14:paraId="0C4754E7" w14:textId="77777777" w:rsidR="00B212B6" w:rsidRDefault="00B212B6" w:rsidP="00E301D0">
            <w:pPr>
              <w:pStyle w:val="NormalWeb"/>
              <w:jc w:val="center"/>
            </w:pPr>
            <w:r>
              <w:t>0</w:t>
            </w:r>
          </w:p>
        </w:tc>
        <w:tc>
          <w:tcPr>
            <w:tcW w:w="846" w:type="dxa"/>
            <w:hideMark/>
          </w:tcPr>
          <w:p w14:paraId="2790CFDA" w14:textId="77777777" w:rsidR="00B212B6" w:rsidRDefault="00B212B6" w:rsidP="00E301D0">
            <w:pPr>
              <w:pStyle w:val="NormalWeb"/>
              <w:jc w:val="center"/>
            </w:pPr>
            <w:r>
              <w:t>0</w:t>
            </w:r>
          </w:p>
        </w:tc>
        <w:tc>
          <w:tcPr>
            <w:tcW w:w="847" w:type="dxa"/>
            <w:hideMark/>
          </w:tcPr>
          <w:p w14:paraId="79829EEE" w14:textId="77777777" w:rsidR="00B212B6" w:rsidRDefault="00B212B6" w:rsidP="00E301D0">
            <w:pPr>
              <w:pStyle w:val="NormalWeb"/>
              <w:jc w:val="center"/>
            </w:pPr>
            <w:r>
              <w:t>0</w:t>
            </w:r>
          </w:p>
        </w:tc>
        <w:tc>
          <w:tcPr>
            <w:tcW w:w="846" w:type="dxa"/>
            <w:hideMark/>
          </w:tcPr>
          <w:p w14:paraId="23180E45" w14:textId="77777777" w:rsidR="00B212B6" w:rsidRDefault="00B212B6" w:rsidP="00E301D0">
            <w:pPr>
              <w:pStyle w:val="NormalWeb"/>
              <w:jc w:val="center"/>
            </w:pPr>
            <w:r>
              <w:t>0</w:t>
            </w:r>
          </w:p>
        </w:tc>
        <w:tc>
          <w:tcPr>
            <w:tcW w:w="846" w:type="dxa"/>
            <w:hideMark/>
          </w:tcPr>
          <w:p w14:paraId="6CE81FA4" w14:textId="77777777" w:rsidR="00B212B6" w:rsidRDefault="00B212B6" w:rsidP="00E301D0">
            <w:pPr>
              <w:pStyle w:val="NormalWeb"/>
              <w:jc w:val="center"/>
            </w:pPr>
            <w:r>
              <w:t>0</w:t>
            </w:r>
          </w:p>
        </w:tc>
        <w:tc>
          <w:tcPr>
            <w:tcW w:w="846" w:type="dxa"/>
            <w:hideMark/>
          </w:tcPr>
          <w:p w14:paraId="2012C7B9" w14:textId="77777777" w:rsidR="00B212B6" w:rsidRDefault="00B212B6" w:rsidP="00E301D0">
            <w:pPr>
              <w:pStyle w:val="NormalWeb"/>
              <w:jc w:val="center"/>
            </w:pPr>
            <w:r>
              <w:t>0</w:t>
            </w:r>
          </w:p>
        </w:tc>
        <w:tc>
          <w:tcPr>
            <w:tcW w:w="832" w:type="dxa"/>
            <w:hideMark/>
          </w:tcPr>
          <w:p w14:paraId="0B84C27A" w14:textId="77777777" w:rsidR="00B212B6" w:rsidRDefault="00B212B6" w:rsidP="00E301D0">
            <w:pPr>
              <w:pStyle w:val="NormalWeb"/>
              <w:jc w:val="center"/>
            </w:pPr>
            <w:r>
              <w:rPr>
                <w:lang w:val="en-US"/>
              </w:rPr>
              <w:t>0</w:t>
            </w:r>
          </w:p>
        </w:tc>
      </w:tr>
      <w:tr w:rsidR="00E301D0" w14:paraId="47E452AD"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AD18888" w14:textId="77777777" w:rsidR="00B212B6" w:rsidRPr="005856A7" w:rsidRDefault="00B212B6">
            <w:pPr>
              <w:rPr>
                <w:b/>
                <w:sz w:val="24"/>
                <w:szCs w:val="24"/>
              </w:rPr>
            </w:pPr>
          </w:p>
        </w:tc>
        <w:tc>
          <w:tcPr>
            <w:tcW w:w="0" w:type="auto"/>
            <w:hideMark/>
          </w:tcPr>
          <w:p w14:paraId="336FA74B" w14:textId="77777777" w:rsidR="00B212B6" w:rsidRDefault="00B212B6" w:rsidP="00E301D0">
            <w:pPr>
              <w:pStyle w:val="NormalWeb"/>
              <w:jc w:val="center"/>
            </w:pPr>
            <w:r>
              <w:t>2019</w:t>
            </w:r>
          </w:p>
        </w:tc>
        <w:tc>
          <w:tcPr>
            <w:tcW w:w="846" w:type="dxa"/>
            <w:hideMark/>
          </w:tcPr>
          <w:p w14:paraId="5D71B293" w14:textId="77777777" w:rsidR="00B212B6" w:rsidRDefault="00B212B6" w:rsidP="00E301D0">
            <w:pPr>
              <w:pStyle w:val="NormalWeb"/>
              <w:jc w:val="center"/>
            </w:pPr>
            <w:r>
              <w:t>0</w:t>
            </w:r>
          </w:p>
        </w:tc>
        <w:tc>
          <w:tcPr>
            <w:tcW w:w="846" w:type="dxa"/>
            <w:hideMark/>
          </w:tcPr>
          <w:p w14:paraId="6DDC926F" w14:textId="77777777" w:rsidR="00B212B6" w:rsidRDefault="00B212B6" w:rsidP="00E301D0">
            <w:pPr>
              <w:pStyle w:val="NormalWeb"/>
              <w:jc w:val="center"/>
            </w:pPr>
            <w:r>
              <w:t>0</w:t>
            </w:r>
          </w:p>
        </w:tc>
        <w:tc>
          <w:tcPr>
            <w:tcW w:w="846" w:type="dxa"/>
            <w:hideMark/>
          </w:tcPr>
          <w:p w14:paraId="41EA8EC8" w14:textId="77777777" w:rsidR="00B212B6" w:rsidRDefault="00B212B6" w:rsidP="00E301D0">
            <w:pPr>
              <w:pStyle w:val="NormalWeb"/>
              <w:jc w:val="center"/>
            </w:pPr>
            <w:r>
              <w:t>0</w:t>
            </w:r>
          </w:p>
        </w:tc>
        <w:tc>
          <w:tcPr>
            <w:tcW w:w="846" w:type="dxa"/>
            <w:hideMark/>
          </w:tcPr>
          <w:p w14:paraId="5E745C35" w14:textId="77777777" w:rsidR="00B212B6" w:rsidRDefault="00B212B6" w:rsidP="00E301D0">
            <w:pPr>
              <w:pStyle w:val="NormalWeb"/>
              <w:jc w:val="center"/>
            </w:pPr>
            <w:r>
              <w:t>0</w:t>
            </w:r>
          </w:p>
        </w:tc>
        <w:tc>
          <w:tcPr>
            <w:tcW w:w="847" w:type="dxa"/>
            <w:hideMark/>
          </w:tcPr>
          <w:p w14:paraId="31023705" w14:textId="77777777" w:rsidR="00B212B6" w:rsidRDefault="00B212B6" w:rsidP="00E301D0">
            <w:pPr>
              <w:pStyle w:val="NormalWeb"/>
              <w:jc w:val="center"/>
            </w:pPr>
            <w:r>
              <w:t>0</w:t>
            </w:r>
          </w:p>
        </w:tc>
        <w:tc>
          <w:tcPr>
            <w:tcW w:w="846" w:type="dxa"/>
            <w:hideMark/>
          </w:tcPr>
          <w:p w14:paraId="3D058585" w14:textId="77777777" w:rsidR="00B212B6" w:rsidRDefault="00B212B6" w:rsidP="00E301D0">
            <w:pPr>
              <w:pStyle w:val="NormalWeb"/>
              <w:jc w:val="center"/>
            </w:pPr>
            <w:r>
              <w:t>0</w:t>
            </w:r>
          </w:p>
        </w:tc>
        <w:tc>
          <w:tcPr>
            <w:tcW w:w="846" w:type="dxa"/>
            <w:hideMark/>
          </w:tcPr>
          <w:p w14:paraId="17E01CD4" w14:textId="77777777" w:rsidR="00B212B6" w:rsidRDefault="00B212B6" w:rsidP="00E301D0">
            <w:pPr>
              <w:pStyle w:val="NormalWeb"/>
              <w:jc w:val="center"/>
            </w:pPr>
            <w:r>
              <w:t>0</w:t>
            </w:r>
          </w:p>
        </w:tc>
        <w:tc>
          <w:tcPr>
            <w:tcW w:w="846" w:type="dxa"/>
            <w:hideMark/>
          </w:tcPr>
          <w:p w14:paraId="0BBEBEDF" w14:textId="77777777" w:rsidR="00B212B6" w:rsidRDefault="00B212B6" w:rsidP="00E301D0">
            <w:pPr>
              <w:pStyle w:val="NormalWeb"/>
              <w:jc w:val="center"/>
            </w:pPr>
            <w:r>
              <w:t>0</w:t>
            </w:r>
          </w:p>
        </w:tc>
        <w:tc>
          <w:tcPr>
            <w:tcW w:w="846" w:type="dxa"/>
            <w:hideMark/>
          </w:tcPr>
          <w:p w14:paraId="2FAD19ED" w14:textId="77777777" w:rsidR="00B212B6" w:rsidRDefault="00B212B6" w:rsidP="00E301D0">
            <w:pPr>
              <w:pStyle w:val="NormalWeb"/>
              <w:jc w:val="center"/>
            </w:pPr>
            <w:r>
              <w:t>4</w:t>
            </w:r>
          </w:p>
        </w:tc>
        <w:tc>
          <w:tcPr>
            <w:tcW w:w="847" w:type="dxa"/>
            <w:hideMark/>
          </w:tcPr>
          <w:p w14:paraId="1EC85352" w14:textId="77777777" w:rsidR="00B212B6" w:rsidRDefault="00B212B6" w:rsidP="00E301D0">
            <w:pPr>
              <w:pStyle w:val="NormalWeb"/>
              <w:jc w:val="center"/>
            </w:pPr>
            <w:r>
              <w:t>5</w:t>
            </w:r>
          </w:p>
        </w:tc>
        <w:tc>
          <w:tcPr>
            <w:tcW w:w="846" w:type="dxa"/>
            <w:hideMark/>
          </w:tcPr>
          <w:p w14:paraId="06312970" w14:textId="77777777" w:rsidR="00B212B6" w:rsidRDefault="00B212B6" w:rsidP="00E301D0">
            <w:pPr>
              <w:pStyle w:val="NormalWeb"/>
              <w:jc w:val="center"/>
            </w:pPr>
            <w:r>
              <w:t>0</w:t>
            </w:r>
          </w:p>
        </w:tc>
        <w:tc>
          <w:tcPr>
            <w:tcW w:w="846" w:type="dxa"/>
            <w:hideMark/>
          </w:tcPr>
          <w:p w14:paraId="270F6D74" w14:textId="77777777" w:rsidR="00B212B6" w:rsidRDefault="00B212B6" w:rsidP="00E301D0">
            <w:pPr>
              <w:pStyle w:val="NormalWeb"/>
              <w:jc w:val="center"/>
            </w:pPr>
            <w:r>
              <w:t>0</w:t>
            </w:r>
          </w:p>
        </w:tc>
        <w:tc>
          <w:tcPr>
            <w:tcW w:w="846" w:type="dxa"/>
            <w:hideMark/>
          </w:tcPr>
          <w:p w14:paraId="15E6C4B9" w14:textId="77777777" w:rsidR="00B212B6" w:rsidRDefault="00B212B6" w:rsidP="00E301D0">
            <w:pPr>
              <w:pStyle w:val="NormalWeb"/>
              <w:jc w:val="center"/>
            </w:pPr>
            <w:r>
              <w:t>4</w:t>
            </w:r>
          </w:p>
        </w:tc>
        <w:tc>
          <w:tcPr>
            <w:tcW w:w="832" w:type="dxa"/>
            <w:hideMark/>
          </w:tcPr>
          <w:p w14:paraId="5115AEEB" w14:textId="77777777" w:rsidR="00B212B6" w:rsidRDefault="00B212B6" w:rsidP="00E301D0">
            <w:pPr>
              <w:pStyle w:val="NormalWeb"/>
              <w:jc w:val="center"/>
            </w:pPr>
            <w:r>
              <w:rPr>
                <w:lang w:val="en-US"/>
              </w:rPr>
              <w:t>5</w:t>
            </w:r>
          </w:p>
        </w:tc>
      </w:tr>
      <w:tr w:rsidR="00E301D0" w14:paraId="14F68EBC" w14:textId="77777777" w:rsidTr="00E301D0">
        <w:tc>
          <w:tcPr>
            <w:tcW w:w="0" w:type="auto"/>
            <w:vMerge w:val="restart"/>
            <w:hideMark/>
          </w:tcPr>
          <w:p w14:paraId="1D448081" w14:textId="77777777" w:rsidR="00B212B6" w:rsidRPr="005856A7" w:rsidRDefault="00B212B6">
            <w:pPr>
              <w:pStyle w:val="NormalWeb"/>
              <w:rPr>
                <w:b/>
              </w:rPr>
            </w:pPr>
            <w:r w:rsidRPr="005856A7">
              <w:rPr>
                <w:b/>
              </w:rPr>
              <w:t>Queensland</w:t>
            </w:r>
          </w:p>
        </w:tc>
        <w:tc>
          <w:tcPr>
            <w:tcW w:w="0" w:type="auto"/>
            <w:hideMark/>
          </w:tcPr>
          <w:p w14:paraId="68029D8B" w14:textId="77777777" w:rsidR="00B212B6" w:rsidRDefault="00B212B6" w:rsidP="00E301D0">
            <w:pPr>
              <w:pStyle w:val="NormalWeb"/>
              <w:jc w:val="center"/>
            </w:pPr>
            <w:r>
              <w:t>2020</w:t>
            </w:r>
          </w:p>
        </w:tc>
        <w:tc>
          <w:tcPr>
            <w:tcW w:w="846" w:type="dxa"/>
            <w:hideMark/>
          </w:tcPr>
          <w:p w14:paraId="4762BEAE" w14:textId="77777777" w:rsidR="00B212B6" w:rsidRDefault="00B212B6" w:rsidP="00E301D0">
            <w:pPr>
              <w:pStyle w:val="NormalWeb"/>
              <w:jc w:val="center"/>
            </w:pPr>
            <w:r>
              <w:t>0</w:t>
            </w:r>
          </w:p>
        </w:tc>
        <w:tc>
          <w:tcPr>
            <w:tcW w:w="846" w:type="dxa"/>
            <w:hideMark/>
          </w:tcPr>
          <w:p w14:paraId="3239E33E" w14:textId="77777777" w:rsidR="00B212B6" w:rsidRDefault="00B212B6" w:rsidP="00E301D0">
            <w:pPr>
              <w:pStyle w:val="NormalWeb"/>
              <w:jc w:val="center"/>
            </w:pPr>
            <w:r>
              <w:t>0</w:t>
            </w:r>
          </w:p>
        </w:tc>
        <w:tc>
          <w:tcPr>
            <w:tcW w:w="846" w:type="dxa"/>
            <w:hideMark/>
          </w:tcPr>
          <w:p w14:paraId="71CF86AE" w14:textId="77777777" w:rsidR="00B212B6" w:rsidRDefault="00B212B6" w:rsidP="00E301D0">
            <w:pPr>
              <w:pStyle w:val="NormalWeb"/>
              <w:jc w:val="center"/>
            </w:pPr>
            <w:r>
              <w:t>2</w:t>
            </w:r>
          </w:p>
        </w:tc>
        <w:tc>
          <w:tcPr>
            <w:tcW w:w="846" w:type="dxa"/>
            <w:hideMark/>
          </w:tcPr>
          <w:p w14:paraId="416EB427" w14:textId="77777777" w:rsidR="00B212B6" w:rsidRDefault="00B212B6" w:rsidP="00E301D0">
            <w:pPr>
              <w:pStyle w:val="NormalWeb"/>
              <w:jc w:val="center"/>
            </w:pPr>
            <w:r>
              <w:t>11</w:t>
            </w:r>
          </w:p>
        </w:tc>
        <w:tc>
          <w:tcPr>
            <w:tcW w:w="847" w:type="dxa"/>
            <w:hideMark/>
          </w:tcPr>
          <w:p w14:paraId="4F020838" w14:textId="77777777" w:rsidR="00B212B6" w:rsidRDefault="00B212B6" w:rsidP="00E301D0">
            <w:pPr>
              <w:pStyle w:val="NormalWeb"/>
              <w:jc w:val="center"/>
            </w:pPr>
            <w:r>
              <w:t>0</w:t>
            </w:r>
          </w:p>
        </w:tc>
        <w:tc>
          <w:tcPr>
            <w:tcW w:w="846" w:type="dxa"/>
            <w:hideMark/>
          </w:tcPr>
          <w:p w14:paraId="1C023432" w14:textId="77777777" w:rsidR="00B212B6" w:rsidRDefault="00B212B6" w:rsidP="00E301D0">
            <w:pPr>
              <w:pStyle w:val="NormalWeb"/>
              <w:jc w:val="center"/>
            </w:pPr>
            <w:r>
              <w:t>0</w:t>
            </w:r>
          </w:p>
        </w:tc>
        <w:tc>
          <w:tcPr>
            <w:tcW w:w="846" w:type="dxa"/>
            <w:hideMark/>
          </w:tcPr>
          <w:p w14:paraId="1B993291" w14:textId="77777777" w:rsidR="00B212B6" w:rsidRDefault="00B212B6" w:rsidP="00E301D0">
            <w:pPr>
              <w:pStyle w:val="NormalWeb"/>
              <w:jc w:val="center"/>
            </w:pPr>
            <w:r>
              <w:t>0</w:t>
            </w:r>
          </w:p>
        </w:tc>
        <w:tc>
          <w:tcPr>
            <w:tcW w:w="846" w:type="dxa"/>
            <w:hideMark/>
          </w:tcPr>
          <w:p w14:paraId="5F359454" w14:textId="77777777" w:rsidR="00B212B6" w:rsidRDefault="00B212B6" w:rsidP="00E301D0">
            <w:pPr>
              <w:pStyle w:val="NormalWeb"/>
              <w:jc w:val="center"/>
            </w:pPr>
            <w:r>
              <w:t>3</w:t>
            </w:r>
          </w:p>
        </w:tc>
        <w:tc>
          <w:tcPr>
            <w:tcW w:w="846" w:type="dxa"/>
            <w:hideMark/>
          </w:tcPr>
          <w:p w14:paraId="25884870" w14:textId="77777777" w:rsidR="00B212B6" w:rsidRDefault="00B212B6" w:rsidP="00E301D0">
            <w:pPr>
              <w:pStyle w:val="NormalWeb"/>
              <w:jc w:val="center"/>
            </w:pPr>
            <w:r>
              <w:t>1</w:t>
            </w:r>
          </w:p>
        </w:tc>
        <w:tc>
          <w:tcPr>
            <w:tcW w:w="847" w:type="dxa"/>
            <w:hideMark/>
          </w:tcPr>
          <w:p w14:paraId="784FB611" w14:textId="77777777" w:rsidR="00B212B6" w:rsidRDefault="00B212B6" w:rsidP="00E301D0">
            <w:pPr>
              <w:pStyle w:val="NormalWeb"/>
              <w:jc w:val="center"/>
            </w:pPr>
            <w:r>
              <w:t>3</w:t>
            </w:r>
          </w:p>
        </w:tc>
        <w:tc>
          <w:tcPr>
            <w:tcW w:w="846" w:type="dxa"/>
            <w:hideMark/>
          </w:tcPr>
          <w:p w14:paraId="2508B206" w14:textId="77777777" w:rsidR="00B212B6" w:rsidRDefault="00B212B6" w:rsidP="00E301D0">
            <w:pPr>
              <w:pStyle w:val="NormalWeb"/>
              <w:jc w:val="center"/>
            </w:pPr>
            <w:r>
              <w:t>0</w:t>
            </w:r>
          </w:p>
        </w:tc>
        <w:tc>
          <w:tcPr>
            <w:tcW w:w="846" w:type="dxa"/>
            <w:hideMark/>
          </w:tcPr>
          <w:p w14:paraId="59A24FCB" w14:textId="77777777" w:rsidR="00B212B6" w:rsidRDefault="00B212B6" w:rsidP="00E301D0">
            <w:pPr>
              <w:pStyle w:val="NormalWeb"/>
              <w:jc w:val="center"/>
            </w:pPr>
            <w:r>
              <w:t>0</w:t>
            </w:r>
          </w:p>
        </w:tc>
        <w:tc>
          <w:tcPr>
            <w:tcW w:w="846" w:type="dxa"/>
            <w:hideMark/>
          </w:tcPr>
          <w:p w14:paraId="42DC00C1" w14:textId="77777777" w:rsidR="00B212B6" w:rsidRDefault="00B212B6" w:rsidP="00E301D0">
            <w:pPr>
              <w:pStyle w:val="NormalWeb"/>
              <w:jc w:val="center"/>
            </w:pPr>
            <w:r>
              <w:t>3</w:t>
            </w:r>
          </w:p>
        </w:tc>
        <w:tc>
          <w:tcPr>
            <w:tcW w:w="832" w:type="dxa"/>
            <w:hideMark/>
          </w:tcPr>
          <w:p w14:paraId="0D15B612" w14:textId="77777777" w:rsidR="00B212B6" w:rsidRDefault="00B212B6" w:rsidP="00E301D0">
            <w:pPr>
              <w:pStyle w:val="NormalWeb"/>
              <w:jc w:val="center"/>
            </w:pPr>
            <w:r>
              <w:rPr>
                <w:lang w:val="en-US"/>
              </w:rPr>
              <w:t>17</w:t>
            </w:r>
          </w:p>
        </w:tc>
      </w:tr>
      <w:tr w:rsidR="00E301D0" w14:paraId="010E08F8"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1CE6CA1" w14:textId="77777777" w:rsidR="00B212B6" w:rsidRPr="005856A7" w:rsidRDefault="00B212B6">
            <w:pPr>
              <w:rPr>
                <w:b/>
                <w:sz w:val="24"/>
                <w:szCs w:val="24"/>
              </w:rPr>
            </w:pPr>
          </w:p>
        </w:tc>
        <w:tc>
          <w:tcPr>
            <w:tcW w:w="0" w:type="auto"/>
            <w:hideMark/>
          </w:tcPr>
          <w:p w14:paraId="772A4E60" w14:textId="77777777" w:rsidR="00B212B6" w:rsidRDefault="00B212B6" w:rsidP="00E301D0">
            <w:pPr>
              <w:pStyle w:val="NormalWeb"/>
              <w:jc w:val="center"/>
            </w:pPr>
            <w:r>
              <w:t>2019</w:t>
            </w:r>
          </w:p>
        </w:tc>
        <w:tc>
          <w:tcPr>
            <w:tcW w:w="846" w:type="dxa"/>
            <w:hideMark/>
          </w:tcPr>
          <w:p w14:paraId="2D0DBCAD" w14:textId="77777777" w:rsidR="00B212B6" w:rsidRDefault="00B212B6" w:rsidP="00E301D0">
            <w:pPr>
              <w:pStyle w:val="NormalWeb"/>
              <w:jc w:val="center"/>
            </w:pPr>
            <w:r>
              <w:t>0</w:t>
            </w:r>
          </w:p>
        </w:tc>
        <w:tc>
          <w:tcPr>
            <w:tcW w:w="846" w:type="dxa"/>
            <w:hideMark/>
          </w:tcPr>
          <w:p w14:paraId="030BFFCF" w14:textId="77777777" w:rsidR="00B212B6" w:rsidRDefault="00B212B6" w:rsidP="00E301D0">
            <w:pPr>
              <w:pStyle w:val="NormalWeb"/>
              <w:jc w:val="center"/>
            </w:pPr>
            <w:r>
              <w:t>0</w:t>
            </w:r>
          </w:p>
        </w:tc>
        <w:tc>
          <w:tcPr>
            <w:tcW w:w="846" w:type="dxa"/>
            <w:hideMark/>
          </w:tcPr>
          <w:p w14:paraId="7E615C32" w14:textId="77777777" w:rsidR="00B212B6" w:rsidRDefault="00B212B6" w:rsidP="00E301D0">
            <w:pPr>
              <w:pStyle w:val="NormalWeb"/>
              <w:jc w:val="center"/>
            </w:pPr>
            <w:r>
              <w:t>3</w:t>
            </w:r>
          </w:p>
        </w:tc>
        <w:tc>
          <w:tcPr>
            <w:tcW w:w="846" w:type="dxa"/>
            <w:hideMark/>
          </w:tcPr>
          <w:p w14:paraId="781AEC9D" w14:textId="77777777" w:rsidR="00B212B6" w:rsidRDefault="00B212B6" w:rsidP="00E301D0">
            <w:pPr>
              <w:pStyle w:val="NormalWeb"/>
              <w:jc w:val="center"/>
            </w:pPr>
            <w:r>
              <w:t>10</w:t>
            </w:r>
          </w:p>
        </w:tc>
        <w:tc>
          <w:tcPr>
            <w:tcW w:w="847" w:type="dxa"/>
            <w:hideMark/>
          </w:tcPr>
          <w:p w14:paraId="3BF43CF2" w14:textId="77777777" w:rsidR="00B212B6" w:rsidRDefault="00B212B6" w:rsidP="00E301D0">
            <w:pPr>
              <w:pStyle w:val="NormalWeb"/>
              <w:jc w:val="center"/>
            </w:pPr>
            <w:r>
              <w:t>0</w:t>
            </w:r>
          </w:p>
        </w:tc>
        <w:tc>
          <w:tcPr>
            <w:tcW w:w="846" w:type="dxa"/>
            <w:hideMark/>
          </w:tcPr>
          <w:p w14:paraId="23D2D7C6" w14:textId="77777777" w:rsidR="00B212B6" w:rsidRDefault="00B212B6" w:rsidP="00E301D0">
            <w:pPr>
              <w:pStyle w:val="NormalWeb"/>
              <w:jc w:val="center"/>
            </w:pPr>
            <w:r>
              <w:t>0</w:t>
            </w:r>
          </w:p>
        </w:tc>
        <w:tc>
          <w:tcPr>
            <w:tcW w:w="846" w:type="dxa"/>
            <w:hideMark/>
          </w:tcPr>
          <w:p w14:paraId="6AAC81D2" w14:textId="77777777" w:rsidR="00B212B6" w:rsidRDefault="00B212B6" w:rsidP="00E301D0">
            <w:pPr>
              <w:pStyle w:val="NormalWeb"/>
              <w:jc w:val="center"/>
            </w:pPr>
            <w:r>
              <w:t>4</w:t>
            </w:r>
          </w:p>
        </w:tc>
        <w:tc>
          <w:tcPr>
            <w:tcW w:w="846" w:type="dxa"/>
            <w:hideMark/>
          </w:tcPr>
          <w:p w14:paraId="76FD4CA6" w14:textId="77777777" w:rsidR="00B212B6" w:rsidRDefault="00B212B6" w:rsidP="00E301D0">
            <w:pPr>
              <w:pStyle w:val="NormalWeb"/>
              <w:jc w:val="center"/>
            </w:pPr>
            <w:r>
              <w:t>7</w:t>
            </w:r>
          </w:p>
        </w:tc>
        <w:tc>
          <w:tcPr>
            <w:tcW w:w="846" w:type="dxa"/>
            <w:hideMark/>
          </w:tcPr>
          <w:p w14:paraId="6E7263B4" w14:textId="77777777" w:rsidR="00B212B6" w:rsidRDefault="00B212B6" w:rsidP="00E301D0">
            <w:pPr>
              <w:pStyle w:val="NormalWeb"/>
              <w:jc w:val="center"/>
            </w:pPr>
            <w:r>
              <w:t>1</w:t>
            </w:r>
          </w:p>
        </w:tc>
        <w:tc>
          <w:tcPr>
            <w:tcW w:w="847" w:type="dxa"/>
            <w:hideMark/>
          </w:tcPr>
          <w:p w14:paraId="3567E3B5" w14:textId="77777777" w:rsidR="00B212B6" w:rsidRDefault="00B212B6" w:rsidP="00E301D0">
            <w:pPr>
              <w:pStyle w:val="NormalWeb"/>
              <w:jc w:val="center"/>
            </w:pPr>
            <w:r>
              <w:t>2</w:t>
            </w:r>
          </w:p>
        </w:tc>
        <w:tc>
          <w:tcPr>
            <w:tcW w:w="846" w:type="dxa"/>
            <w:hideMark/>
          </w:tcPr>
          <w:p w14:paraId="6D975F35" w14:textId="77777777" w:rsidR="00B212B6" w:rsidRDefault="00B212B6" w:rsidP="00E301D0">
            <w:pPr>
              <w:pStyle w:val="NormalWeb"/>
              <w:jc w:val="center"/>
            </w:pPr>
            <w:r>
              <w:t>0</w:t>
            </w:r>
          </w:p>
        </w:tc>
        <w:tc>
          <w:tcPr>
            <w:tcW w:w="846" w:type="dxa"/>
            <w:hideMark/>
          </w:tcPr>
          <w:p w14:paraId="632C66E4" w14:textId="77777777" w:rsidR="00B212B6" w:rsidRDefault="00B212B6" w:rsidP="00E301D0">
            <w:pPr>
              <w:pStyle w:val="NormalWeb"/>
              <w:jc w:val="center"/>
            </w:pPr>
            <w:r>
              <w:t>0</w:t>
            </w:r>
          </w:p>
        </w:tc>
        <w:tc>
          <w:tcPr>
            <w:tcW w:w="846" w:type="dxa"/>
            <w:hideMark/>
          </w:tcPr>
          <w:p w14:paraId="397435BC" w14:textId="77777777" w:rsidR="00B212B6" w:rsidRDefault="00B212B6" w:rsidP="00E301D0">
            <w:pPr>
              <w:pStyle w:val="NormalWeb"/>
              <w:jc w:val="center"/>
            </w:pPr>
            <w:r>
              <w:t>8</w:t>
            </w:r>
          </w:p>
        </w:tc>
        <w:tc>
          <w:tcPr>
            <w:tcW w:w="832" w:type="dxa"/>
            <w:hideMark/>
          </w:tcPr>
          <w:p w14:paraId="3A3E3F45" w14:textId="77777777" w:rsidR="00B212B6" w:rsidRDefault="00B212B6" w:rsidP="00E301D0">
            <w:pPr>
              <w:pStyle w:val="NormalWeb"/>
              <w:jc w:val="center"/>
            </w:pPr>
            <w:r>
              <w:rPr>
                <w:lang w:val="en-US"/>
              </w:rPr>
              <w:t>19</w:t>
            </w:r>
          </w:p>
        </w:tc>
      </w:tr>
      <w:tr w:rsidR="00E301D0" w14:paraId="53782865" w14:textId="77777777" w:rsidTr="00E301D0">
        <w:tc>
          <w:tcPr>
            <w:tcW w:w="0" w:type="auto"/>
            <w:vMerge w:val="restart"/>
            <w:hideMark/>
          </w:tcPr>
          <w:p w14:paraId="127ACFD6" w14:textId="77777777" w:rsidR="00B212B6" w:rsidRPr="005856A7" w:rsidRDefault="00B212B6">
            <w:pPr>
              <w:pStyle w:val="NormalWeb"/>
              <w:rPr>
                <w:b/>
              </w:rPr>
            </w:pPr>
            <w:r w:rsidRPr="005856A7">
              <w:rPr>
                <w:b/>
              </w:rPr>
              <w:t>South Australia</w:t>
            </w:r>
          </w:p>
        </w:tc>
        <w:tc>
          <w:tcPr>
            <w:tcW w:w="0" w:type="auto"/>
            <w:hideMark/>
          </w:tcPr>
          <w:p w14:paraId="0C8411FF" w14:textId="77777777" w:rsidR="00B212B6" w:rsidRDefault="00B212B6" w:rsidP="00E301D0">
            <w:pPr>
              <w:pStyle w:val="NormalWeb"/>
              <w:jc w:val="center"/>
            </w:pPr>
            <w:r>
              <w:t>2020</w:t>
            </w:r>
          </w:p>
        </w:tc>
        <w:tc>
          <w:tcPr>
            <w:tcW w:w="846" w:type="dxa"/>
            <w:hideMark/>
          </w:tcPr>
          <w:p w14:paraId="41B32D07" w14:textId="77777777" w:rsidR="00B212B6" w:rsidRDefault="00B212B6" w:rsidP="00E301D0">
            <w:pPr>
              <w:pStyle w:val="NormalWeb"/>
              <w:jc w:val="center"/>
            </w:pPr>
            <w:r>
              <w:t>0</w:t>
            </w:r>
          </w:p>
        </w:tc>
        <w:tc>
          <w:tcPr>
            <w:tcW w:w="846" w:type="dxa"/>
            <w:hideMark/>
          </w:tcPr>
          <w:p w14:paraId="11D34F62" w14:textId="77777777" w:rsidR="00B212B6" w:rsidRDefault="00B212B6" w:rsidP="00E301D0">
            <w:pPr>
              <w:pStyle w:val="NormalWeb"/>
              <w:jc w:val="center"/>
            </w:pPr>
            <w:r>
              <w:t>0</w:t>
            </w:r>
          </w:p>
        </w:tc>
        <w:tc>
          <w:tcPr>
            <w:tcW w:w="846" w:type="dxa"/>
            <w:hideMark/>
          </w:tcPr>
          <w:p w14:paraId="729918B2" w14:textId="77777777" w:rsidR="00B212B6" w:rsidRDefault="00B212B6" w:rsidP="00E301D0">
            <w:pPr>
              <w:pStyle w:val="NormalWeb"/>
              <w:jc w:val="center"/>
            </w:pPr>
            <w:r>
              <w:t>1</w:t>
            </w:r>
          </w:p>
        </w:tc>
        <w:tc>
          <w:tcPr>
            <w:tcW w:w="846" w:type="dxa"/>
            <w:hideMark/>
          </w:tcPr>
          <w:p w14:paraId="76556A68" w14:textId="77777777" w:rsidR="00B212B6" w:rsidRDefault="00B212B6" w:rsidP="00E301D0">
            <w:pPr>
              <w:pStyle w:val="NormalWeb"/>
              <w:jc w:val="center"/>
            </w:pPr>
            <w:r>
              <w:t>1</w:t>
            </w:r>
          </w:p>
        </w:tc>
        <w:tc>
          <w:tcPr>
            <w:tcW w:w="847" w:type="dxa"/>
            <w:hideMark/>
          </w:tcPr>
          <w:p w14:paraId="45E020D3" w14:textId="77777777" w:rsidR="00B212B6" w:rsidRDefault="00B212B6" w:rsidP="00E301D0">
            <w:pPr>
              <w:pStyle w:val="NormalWeb"/>
              <w:jc w:val="center"/>
            </w:pPr>
            <w:r>
              <w:t>0</w:t>
            </w:r>
          </w:p>
        </w:tc>
        <w:tc>
          <w:tcPr>
            <w:tcW w:w="846" w:type="dxa"/>
            <w:hideMark/>
          </w:tcPr>
          <w:p w14:paraId="42582109" w14:textId="77777777" w:rsidR="00B212B6" w:rsidRDefault="00B212B6" w:rsidP="00E301D0">
            <w:pPr>
              <w:pStyle w:val="NormalWeb"/>
              <w:jc w:val="center"/>
            </w:pPr>
            <w:r>
              <w:t>0</w:t>
            </w:r>
          </w:p>
        </w:tc>
        <w:tc>
          <w:tcPr>
            <w:tcW w:w="846" w:type="dxa"/>
            <w:hideMark/>
          </w:tcPr>
          <w:p w14:paraId="49F81CB4" w14:textId="77777777" w:rsidR="00B212B6" w:rsidRDefault="00B212B6" w:rsidP="00E301D0">
            <w:pPr>
              <w:pStyle w:val="NormalWeb"/>
              <w:jc w:val="center"/>
            </w:pPr>
            <w:r>
              <w:t>0</w:t>
            </w:r>
          </w:p>
        </w:tc>
        <w:tc>
          <w:tcPr>
            <w:tcW w:w="846" w:type="dxa"/>
            <w:hideMark/>
          </w:tcPr>
          <w:p w14:paraId="4E71F557" w14:textId="77777777" w:rsidR="00B212B6" w:rsidRDefault="00B212B6" w:rsidP="00E301D0">
            <w:pPr>
              <w:pStyle w:val="NormalWeb"/>
              <w:jc w:val="center"/>
            </w:pPr>
            <w:r>
              <w:t>1</w:t>
            </w:r>
          </w:p>
        </w:tc>
        <w:tc>
          <w:tcPr>
            <w:tcW w:w="846" w:type="dxa"/>
            <w:hideMark/>
          </w:tcPr>
          <w:p w14:paraId="04DDDD2E" w14:textId="77777777" w:rsidR="00B212B6" w:rsidRDefault="00B212B6" w:rsidP="00E301D0">
            <w:pPr>
              <w:pStyle w:val="NormalWeb"/>
              <w:jc w:val="center"/>
            </w:pPr>
            <w:r>
              <w:t>0</w:t>
            </w:r>
          </w:p>
        </w:tc>
        <w:tc>
          <w:tcPr>
            <w:tcW w:w="847" w:type="dxa"/>
            <w:hideMark/>
          </w:tcPr>
          <w:p w14:paraId="4E7AE7A1" w14:textId="77777777" w:rsidR="00B212B6" w:rsidRDefault="00B212B6" w:rsidP="00E301D0">
            <w:pPr>
              <w:pStyle w:val="NormalWeb"/>
              <w:jc w:val="center"/>
            </w:pPr>
            <w:r>
              <w:t>0</w:t>
            </w:r>
          </w:p>
        </w:tc>
        <w:tc>
          <w:tcPr>
            <w:tcW w:w="846" w:type="dxa"/>
            <w:hideMark/>
          </w:tcPr>
          <w:p w14:paraId="5C14F4FC" w14:textId="77777777" w:rsidR="00B212B6" w:rsidRDefault="00B212B6" w:rsidP="00E301D0">
            <w:pPr>
              <w:pStyle w:val="NormalWeb"/>
              <w:jc w:val="center"/>
            </w:pPr>
            <w:r>
              <w:t>0</w:t>
            </w:r>
          </w:p>
        </w:tc>
        <w:tc>
          <w:tcPr>
            <w:tcW w:w="846" w:type="dxa"/>
            <w:hideMark/>
          </w:tcPr>
          <w:p w14:paraId="2B075E29" w14:textId="77777777" w:rsidR="00B212B6" w:rsidRDefault="00B212B6" w:rsidP="00E301D0">
            <w:pPr>
              <w:pStyle w:val="NormalWeb"/>
              <w:jc w:val="center"/>
            </w:pPr>
            <w:r>
              <w:t>0</w:t>
            </w:r>
          </w:p>
        </w:tc>
        <w:tc>
          <w:tcPr>
            <w:tcW w:w="846" w:type="dxa"/>
            <w:hideMark/>
          </w:tcPr>
          <w:p w14:paraId="54B412FA" w14:textId="77777777" w:rsidR="00B212B6" w:rsidRDefault="00B212B6" w:rsidP="00E301D0">
            <w:pPr>
              <w:pStyle w:val="NormalWeb"/>
              <w:jc w:val="center"/>
            </w:pPr>
            <w:r>
              <w:t>1</w:t>
            </w:r>
          </w:p>
        </w:tc>
        <w:tc>
          <w:tcPr>
            <w:tcW w:w="832" w:type="dxa"/>
            <w:hideMark/>
          </w:tcPr>
          <w:p w14:paraId="1B48D09F" w14:textId="77777777" w:rsidR="00B212B6" w:rsidRDefault="00B212B6" w:rsidP="00E301D0">
            <w:pPr>
              <w:pStyle w:val="NormalWeb"/>
              <w:jc w:val="center"/>
            </w:pPr>
            <w:r>
              <w:rPr>
                <w:lang w:val="en-US"/>
              </w:rPr>
              <w:t>2</w:t>
            </w:r>
          </w:p>
        </w:tc>
      </w:tr>
      <w:tr w:rsidR="00E301D0" w14:paraId="196ED6F0"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43B29337" w14:textId="77777777" w:rsidR="00B212B6" w:rsidRPr="005856A7" w:rsidRDefault="00B212B6">
            <w:pPr>
              <w:rPr>
                <w:b/>
                <w:sz w:val="24"/>
                <w:szCs w:val="24"/>
              </w:rPr>
            </w:pPr>
          </w:p>
        </w:tc>
        <w:tc>
          <w:tcPr>
            <w:tcW w:w="0" w:type="auto"/>
            <w:hideMark/>
          </w:tcPr>
          <w:p w14:paraId="34C68DBB" w14:textId="77777777" w:rsidR="00B212B6" w:rsidRDefault="00B212B6" w:rsidP="00E301D0">
            <w:pPr>
              <w:pStyle w:val="NormalWeb"/>
              <w:jc w:val="center"/>
            </w:pPr>
            <w:r>
              <w:t>2019</w:t>
            </w:r>
          </w:p>
        </w:tc>
        <w:tc>
          <w:tcPr>
            <w:tcW w:w="846" w:type="dxa"/>
            <w:hideMark/>
          </w:tcPr>
          <w:p w14:paraId="4038163A" w14:textId="77777777" w:rsidR="00B212B6" w:rsidRDefault="00B212B6" w:rsidP="00E301D0">
            <w:pPr>
              <w:pStyle w:val="NormalWeb"/>
              <w:jc w:val="center"/>
            </w:pPr>
            <w:r>
              <w:t>0</w:t>
            </w:r>
          </w:p>
        </w:tc>
        <w:tc>
          <w:tcPr>
            <w:tcW w:w="846" w:type="dxa"/>
            <w:hideMark/>
          </w:tcPr>
          <w:p w14:paraId="42B97A00" w14:textId="77777777" w:rsidR="00B212B6" w:rsidRDefault="00B212B6" w:rsidP="00E301D0">
            <w:pPr>
              <w:pStyle w:val="NormalWeb"/>
              <w:jc w:val="center"/>
            </w:pPr>
            <w:r>
              <w:t>0</w:t>
            </w:r>
          </w:p>
        </w:tc>
        <w:tc>
          <w:tcPr>
            <w:tcW w:w="846" w:type="dxa"/>
            <w:hideMark/>
          </w:tcPr>
          <w:p w14:paraId="608A1E0D" w14:textId="77777777" w:rsidR="00B212B6" w:rsidRDefault="00B212B6" w:rsidP="00E301D0">
            <w:pPr>
              <w:pStyle w:val="NormalWeb"/>
              <w:jc w:val="center"/>
            </w:pPr>
            <w:r>
              <w:t>7</w:t>
            </w:r>
          </w:p>
        </w:tc>
        <w:tc>
          <w:tcPr>
            <w:tcW w:w="846" w:type="dxa"/>
            <w:hideMark/>
          </w:tcPr>
          <w:p w14:paraId="2DAFC093" w14:textId="77777777" w:rsidR="00B212B6" w:rsidRDefault="00B212B6" w:rsidP="00E301D0">
            <w:pPr>
              <w:pStyle w:val="NormalWeb"/>
              <w:jc w:val="center"/>
            </w:pPr>
            <w:r>
              <w:t>8</w:t>
            </w:r>
          </w:p>
        </w:tc>
        <w:tc>
          <w:tcPr>
            <w:tcW w:w="847" w:type="dxa"/>
            <w:hideMark/>
          </w:tcPr>
          <w:p w14:paraId="4A7B97CD" w14:textId="77777777" w:rsidR="00B212B6" w:rsidRDefault="00B212B6" w:rsidP="00E301D0">
            <w:pPr>
              <w:pStyle w:val="NormalWeb"/>
              <w:jc w:val="center"/>
            </w:pPr>
            <w:r>
              <w:t>0</w:t>
            </w:r>
          </w:p>
        </w:tc>
        <w:tc>
          <w:tcPr>
            <w:tcW w:w="846" w:type="dxa"/>
            <w:hideMark/>
          </w:tcPr>
          <w:p w14:paraId="027B697F" w14:textId="77777777" w:rsidR="00B212B6" w:rsidRDefault="00B212B6" w:rsidP="00E301D0">
            <w:pPr>
              <w:pStyle w:val="NormalWeb"/>
              <w:jc w:val="center"/>
            </w:pPr>
            <w:r>
              <w:t>0</w:t>
            </w:r>
          </w:p>
        </w:tc>
        <w:tc>
          <w:tcPr>
            <w:tcW w:w="846" w:type="dxa"/>
            <w:hideMark/>
          </w:tcPr>
          <w:p w14:paraId="538ACE54" w14:textId="77777777" w:rsidR="00B212B6" w:rsidRDefault="00B212B6" w:rsidP="00E301D0">
            <w:pPr>
              <w:pStyle w:val="NormalWeb"/>
              <w:jc w:val="center"/>
            </w:pPr>
            <w:r>
              <w:t>2</w:t>
            </w:r>
          </w:p>
        </w:tc>
        <w:tc>
          <w:tcPr>
            <w:tcW w:w="846" w:type="dxa"/>
            <w:hideMark/>
          </w:tcPr>
          <w:p w14:paraId="0F1A5845" w14:textId="77777777" w:rsidR="00B212B6" w:rsidRDefault="00B212B6" w:rsidP="00E301D0">
            <w:pPr>
              <w:pStyle w:val="NormalWeb"/>
              <w:jc w:val="center"/>
            </w:pPr>
            <w:r>
              <w:t>2</w:t>
            </w:r>
          </w:p>
        </w:tc>
        <w:tc>
          <w:tcPr>
            <w:tcW w:w="846" w:type="dxa"/>
            <w:hideMark/>
          </w:tcPr>
          <w:p w14:paraId="00B8FAD4" w14:textId="77777777" w:rsidR="00B212B6" w:rsidRDefault="00B212B6" w:rsidP="00E301D0">
            <w:pPr>
              <w:pStyle w:val="NormalWeb"/>
              <w:jc w:val="center"/>
            </w:pPr>
            <w:r>
              <w:t>0</w:t>
            </w:r>
          </w:p>
        </w:tc>
        <w:tc>
          <w:tcPr>
            <w:tcW w:w="847" w:type="dxa"/>
            <w:hideMark/>
          </w:tcPr>
          <w:p w14:paraId="537B4D7D" w14:textId="77777777" w:rsidR="00B212B6" w:rsidRDefault="00B212B6" w:rsidP="00E301D0">
            <w:pPr>
              <w:pStyle w:val="NormalWeb"/>
              <w:jc w:val="center"/>
            </w:pPr>
            <w:r>
              <w:t>1</w:t>
            </w:r>
          </w:p>
        </w:tc>
        <w:tc>
          <w:tcPr>
            <w:tcW w:w="846" w:type="dxa"/>
            <w:hideMark/>
          </w:tcPr>
          <w:p w14:paraId="3C589046" w14:textId="77777777" w:rsidR="00B212B6" w:rsidRDefault="00B212B6" w:rsidP="00E301D0">
            <w:pPr>
              <w:pStyle w:val="NormalWeb"/>
              <w:jc w:val="center"/>
            </w:pPr>
            <w:r>
              <w:t>0</w:t>
            </w:r>
          </w:p>
        </w:tc>
        <w:tc>
          <w:tcPr>
            <w:tcW w:w="846" w:type="dxa"/>
            <w:hideMark/>
          </w:tcPr>
          <w:p w14:paraId="2CA3A6E5" w14:textId="77777777" w:rsidR="00B212B6" w:rsidRDefault="00B212B6" w:rsidP="00E301D0">
            <w:pPr>
              <w:pStyle w:val="NormalWeb"/>
              <w:jc w:val="center"/>
            </w:pPr>
            <w:r>
              <w:t>0</w:t>
            </w:r>
          </w:p>
        </w:tc>
        <w:tc>
          <w:tcPr>
            <w:tcW w:w="846" w:type="dxa"/>
            <w:hideMark/>
          </w:tcPr>
          <w:p w14:paraId="1D467463" w14:textId="77777777" w:rsidR="00B212B6" w:rsidRDefault="00B212B6" w:rsidP="00E301D0">
            <w:pPr>
              <w:pStyle w:val="NormalWeb"/>
              <w:jc w:val="center"/>
            </w:pPr>
            <w:r>
              <w:t>9</w:t>
            </w:r>
          </w:p>
        </w:tc>
        <w:tc>
          <w:tcPr>
            <w:tcW w:w="832" w:type="dxa"/>
            <w:hideMark/>
          </w:tcPr>
          <w:p w14:paraId="32EBC199" w14:textId="77777777" w:rsidR="00B212B6" w:rsidRDefault="00B212B6" w:rsidP="00E301D0">
            <w:pPr>
              <w:pStyle w:val="NormalWeb"/>
              <w:jc w:val="center"/>
            </w:pPr>
            <w:r>
              <w:rPr>
                <w:lang w:val="en-US"/>
              </w:rPr>
              <w:t>11</w:t>
            </w:r>
          </w:p>
        </w:tc>
      </w:tr>
      <w:tr w:rsidR="00E301D0" w14:paraId="27AA8A9E" w14:textId="77777777" w:rsidTr="00E301D0">
        <w:tc>
          <w:tcPr>
            <w:tcW w:w="0" w:type="auto"/>
            <w:vMerge w:val="restart"/>
            <w:hideMark/>
          </w:tcPr>
          <w:p w14:paraId="4C386C2F" w14:textId="77777777" w:rsidR="00B212B6" w:rsidRPr="005856A7" w:rsidRDefault="00B212B6">
            <w:pPr>
              <w:pStyle w:val="NormalWeb"/>
              <w:rPr>
                <w:b/>
              </w:rPr>
            </w:pPr>
            <w:r w:rsidRPr="005856A7">
              <w:rPr>
                <w:b/>
              </w:rPr>
              <w:t>Tasmania</w:t>
            </w:r>
          </w:p>
        </w:tc>
        <w:tc>
          <w:tcPr>
            <w:tcW w:w="0" w:type="auto"/>
            <w:hideMark/>
          </w:tcPr>
          <w:p w14:paraId="2B9B2D5A" w14:textId="77777777" w:rsidR="00B212B6" w:rsidRDefault="00B212B6" w:rsidP="00E301D0">
            <w:pPr>
              <w:pStyle w:val="NormalWeb"/>
              <w:jc w:val="center"/>
            </w:pPr>
            <w:r>
              <w:t>2020</w:t>
            </w:r>
          </w:p>
        </w:tc>
        <w:tc>
          <w:tcPr>
            <w:tcW w:w="846" w:type="dxa"/>
            <w:hideMark/>
          </w:tcPr>
          <w:p w14:paraId="7B27AD35" w14:textId="77777777" w:rsidR="00B212B6" w:rsidRDefault="00B212B6" w:rsidP="00E301D0">
            <w:pPr>
              <w:pStyle w:val="NormalWeb"/>
              <w:jc w:val="center"/>
            </w:pPr>
            <w:r>
              <w:t>0</w:t>
            </w:r>
          </w:p>
        </w:tc>
        <w:tc>
          <w:tcPr>
            <w:tcW w:w="846" w:type="dxa"/>
            <w:hideMark/>
          </w:tcPr>
          <w:p w14:paraId="3C2CD073" w14:textId="77777777" w:rsidR="00B212B6" w:rsidRDefault="00B212B6" w:rsidP="00E301D0">
            <w:pPr>
              <w:pStyle w:val="NormalWeb"/>
              <w:jc w:val="center"/>
            </w:pPr>
            <w:r>
              <w:t>0</w:t>
            </w:r>
          </w:p>
        </w:tc>
        <w:tc>
          <w:tcPr>
            <w:tcW w:w="846" w:type="dxa"/>
            <w:hideMark/>
          </w:tcPr>
          <w:p w14:paraId="1E45B1E8" w14:textId="77777777" w:rsidR="00B212B6" w:rsidRDefault="00B212B6" w:rsidP="00E301D0">
            <w:pPr>
              <w:pStyle w:val="NormalWeb"/>
              <w:jc w:val="center"/>
            </w:pPr>
            <w:r>
              <w:t>1</w:t>
            </w:r>
          </w:p>
        </w:tc>
        <w:tc>
          <w:tcPr>
            <w:tcW w:w="846" w:type="dxa"/>
            <w:hideMark/>
          </w:tcPr>
          <w:p w14:paraId="72C6DADC" w14:textId="77777777" w:rsidR="00B212B6" w:rsidRDefault="00B212B6" w:rsidP="00E301D0">
            <w:pPr>
              <w:pStyle w:val="NormalWeb"/>
              <w:jc w:val="center"/>
            </w:pPr>
            <w:r>
              <w:t>2</w:t>
            </w:r>
          </w:p>
        </w:tc>
        <w:tc>
          <w:tcPr>
            <w:tcW w:w="847" w:type="dxa"/>
            <w:hideMark/>
          </w:tcPr>
          <w:p w14:paraId="51C711FF" w14:textId="77777777" w:rsidR="00B212B6" w:rsidRDefault="00B212B6" w:rsidP="00E301D0">
            <w:pPr>
              <w:pStyle w:val="NormalWeb"/>
              <w:jc w:val="center"/>
            </w:pPr>
            <w:r>
              <w:t>0</w:t>
            </w:r>
          </w:p>
        </w:tc>
        <w:tc>
          <w:tcPr>
            <w:tcW w:w="846" w:type="dxa"/>
            <w:hideMark/>
          </w:tcPr>
          <w:p w14:paraId="5D0A4903" w14:textId="77777777" w:rsidR="00B212B6" w:rsidRDefault="00B212B6" w:rsidP="00E301D0">
            <w:pPr>
              <w:pStyle w:val="NormalWeb"/>
              <w:jc w:val="center"/>
            </w:pPr>
            <w:r>
              <w:t>0</w:t>
            </w:r>
          </w:p>
        </w:tc>
        <w:tc>
          <w:tcPr>
            <w:tcW w:w="846" w:type="dxa"/>
            <w:hideMark/>
          </w:tcPr>
          <w:p w14:paraId="6E9FEF13" w14:textId="77777777" w:rsidR="00B212B6" w:rsidRDefault="00B212B6" w:rsidP="00E301D0">
            <w:pPr>
              <w:pStyle w:val="NormalWeb"/>
              <w:jc w:val="center"/>
            </w:pPr>
            <w:r>
              <w:t>0</w:t>
            </w:r>
          </w:p>
        </w:tc>
        <w:tc>
          <w:tcPr>
            <w:tcW w:w="846" w:type="dxa"/>
            <w:hideMark/>
          </w:tcPr>
          <w:p w14:paraId="08A396D4" w14:textId="77777777" w:rsidR="00B212B6" w:rsidRDefault="00B212B6" w:rsidP="00E301D0">
            <w:pPr>
              <w:pStyle w:val="NormalWeb"/>
              <w:jc w:val="center"/>
            </w:pPr>
            <w:r>
              <w:t>0</w:t>
            </w:r>
          </w:p>
        </w:tc>
        <w:tc>
          <w:tcPr>
            <w:tcW w:w="846" w:type="dxa"/>
            <w:hideMark/>
          </w:tcPr>
          <w:p w14:paraId="06DDFE4A" w14:textId="77777777" w:rsidR="00B212B6" w:rsidRDefault="00B212B6" w:rsidP="00E301D0">
            <w:pPr>
              <w:pStyle w:val="NormalWeb"/>
              <w:jc w:val="center"/>
            </w:pPr>
            <w:r>
              <w:t>0</w:t>
            </w:r>
          </w:p>
        </w:tc>
        <w:tc>
          <w:tcPr>
            <w:tcW w:w="847" w:type="dxa"/>
            <w:hideMark/>
          </w:tcPr>
          <w:p w14:paraId="0D710400" w14:textId="77777777" w:rsidR="00B212B6" w:rsidRDefault="00B212B6" w:rsidP="00E301D0">
            <w:pPr>
              <w:pStyle w:val="NormalWeb"/>
              <w:jc w:val="center"/>
            </w:pPr>
            <w:r>
              <w:t>0</w:t>
            </w:r>
          </w:p>
        </w:tc>
        <w:tc>
          <w:tcPr>
            <w:tcW w:w="846" w:type="dxa"/>
            <w:hideMark/>
          </w:tcPr>
          <w:p w14:paraId="43B3206F" w14:textId="77777777" w:rsidR="00B212B6" w:rsidRDefault="00B212B6" w:rsidP="00E301D0">
            <w:pPr>
              <w:pStyle w:val="NormalWeb"/>
              <w:jc w:val="center"/>
            </w:pPr>
            <w:r>
              <w:t>0</w:t>
            </w:r>
          </w:p>
        </w:tc>
        <w:tc>
          <w:tcPr>
            <w:tcW w:w="846" w:type="dxa"/>
            <w:hideMark/>
          </w:tcPr>
          <w:p w14:paraId="49F01126" w14:textId="77777777" w:rsidR="00B212B6" w:rsidRDefault="00B212B6" w:rsidP="00E301D0">
            <w:pPr>
              <w:pStyle w:val="NormalWeb"/>
              <w:jc w:val="center"/>
            </w:pPr>
            <w:r>
              <w:t>0</w:t>
            </w:r>
          </w:p>
        </w:tc>
        <w:tc>
          <w:tcPr>
            <w:tcW w:w="846" w:type="dxa"/>
            <w:hideMark/>
          </w:tcPr>
          <w:p w14:paraId="19CEBBF1" w14:textId="77777777" w:rsidR="00B212B6" w:rsidRDefault="00B212B6" w:rsidP="00E301D0">
            <w:pPr>
              <w:pStyle w:val="NormalWeb"/>
              <w:jc w:val="center"/>
            </w:pPr>
            <w:r>
              <w:t>1</w:t>
            </w:r>
          </w:p>
        </w:tc>
        <w:tc>
          <w:tcPr>
            <w:tcW w:w="832" w:type="dxa"/>
            <w:hideMark/>
          </w:tcPr>
          <w:p w14:paraId="2B0CDDED" w14:textId="77777777" w:rsidR="00B212B6" w:rsidRDefault="00B212B6" w:rsidP="00E301D0">
            <w:pPr>
              <w:pStyle w:val="NormalWeb"/>
              <w:jc w:val="center"/>
            </w:pPr>
            <w:r>
              <w:rPr>
                <w:lang w:val="en-US"/>
              </w:rPr>
              <w:t>2</w:t>
            </w:r>
          </w:p>
        </w:tc>
      </w:tr>
      <w:tr w:rsidR="00E301D0" w14:paraId="37FFA200"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49487BE" w14:textId="77777777" w:rsidR="00B212B6" w:rsidRPr="005856A7" w:rsidRDefault="00B212B6">
            <w:pPr>
              <w:rPr>
                <w:b/>
                <w:sz w:val="24"/>
                <w:szCs w:val="24"/>
              </w:rPr>
            </w:pPr>
          </w:p>
        </w:tc>
        <w:tc>
          <w:tcPr>
            <w:tcW w:w="0" w:type="auto"/>
            <w:hideMark/>
          </w:tcPr>
          <w:p w14:paraId="612874A4" w14:textId="77777777" w:rsidR="00B212B6" w:rsidRDefault="00B212B6" w:rsidP="00E301D0">
            <w:pPr>
              <w:pStyle w:val="NormalWeb"/>
              <w:jc w:val="center"/>
            </w:pPr>
            <w:r>
              <w:t>2019</w:t>
            </w:r>
          </w:p>
        </w:tc>
        <w:tc>
          <w:tcPr>
            <w:tcW w:w="846" w:type="dxa"/>
            <w:hideMark/>
          </w:tcPr>
          <w:p w14:paraId="680F91A4" w14:textId="77777777" w:rsidR="00B212B6" w:rsidRDefault="00B212B6" w:rsidP="00E301D0">
            <w:pPr>
              <w:pStyle w:val="NormalWeb"/>
              <w:jc w:val="center"/>
            </w:pPr>
            <w:r>
              <w:t>0</w:t>
            </w:r>
          </w:p>
        </w:tc>
        <w:tc>
          <w:tcPr>
            <w:tcW w:w="846" w:type="dxa"/>
            <w:hideMark/>
          </w:tcPr>
          <w:p w14:paraId="38532728" w14:textId="77777777" w:rsidR="00B212B6" w:rsidRDefault="00B212B6" w:rsidP="00E301D0">
            <w:pPr>
              <w:pStyle w:val="NormalWeb"/>
              <w:jc w:val="center"/>
            </w:pPr>
            <w:r>
              <w:t>0</w:t>
            </w:r>
          </w:p>
        </w:tc>
        <w:tc>
          <w:tcPr>
            <w:tcW w:w="846" w:type="dxa"/>
            <w:hideMark/>
          </w:tcPr>
          <w:p w14:paraId="6911F68E" w14:textId="77777777" w:rsidR="00B212B6" w:rsidRDefault="00B212B6" w:rsidP="00E301D0">
            <w:pPr>
              <w:pStyle w:val="NormalWeb"/>
              <w:jc w:val="center"/>
            </w:pPr>
            <w:r>
              <w:t>2</w:t>
            </w:r>
          </w:p>
        </w:tc>
        <w:tc>
          <w:tcPr>
            <w:tcW w:w="846" w:type="dxa"/>
            <w:hideMark/>
          </w:tcPr>
          <w:p w14:paraId="712C9B4C" w14:textId="77777777" w:rsidR="00B212B6" w:rsidRDefault="00B212B6" w:rsidP="00E301D0">
            <w:pPr>
              <w:pStyle w:val="NormalWeb"/>
              <w:jc w:val="center"/>
            </w:pPr>
            <w:r>
              <w:t>2</w:t>
            </w:r>
          </w:p>
        </w:tc>
        <w:tc>
          <w:tcPr>
            <w:tcW w:w="847" w:type="dxa"/>
            <w:hideMark/>
          </w:tcPr>
          <w:p w14:paraId="574E9A29" w14:textId="77777777" w:rsidR="00B212B6" w:rsidRDefault="00B212B6" w:rsidP="00E301D0">
            <w:pPr>
              <w:pStyle w:val="NormalWeb"/>
              <w:jc w:val="center"/>
            </w:pPr>
            <w:r>
              <w:t>0</w:t>
            </w:r>
          </w:p>
        </w:tc>
        <w:tc>
          <w:tcPr>
            <w:tcW w:w="846" w:type="dxa"/>
            <w:hideMark/>
          </w:tcPr>
          <w:p w14:paraId="7D7CF1EE" w14:textId="77777777" w:rsidR="00B212B6" w:rsidRDefault="00B212B6" w:rsidP="00E301D0">
            <w:pPr>
              <w:pStyle w:val="NormalWeb"/>
              <w:jc w:val="center"/>
            </w:pPr>
            <w:r>
              <w:t>0</w:t>
            </w:r>
          </w:p>
        </w:tc>
        <w:tc>
          <w:tcPr>
            <w:tcW w:w="846" w:type="dxa"/>
            <w:hideMark/>
          </w:tcPr>
          <w:p w14:paraId="3D5A2BE6" w14:textId="77777777" w:rsidR="00B212B6" w:rsidRDefault="00B212B6" w:rsidP="00E301D0">
            <w:pPr>
              <w:pStyle w:val="NormalWeb"/>
              <w:jc w:val="center"/>
            </w:pPr>
            <w:r>
              <w:t>0</w:t>
            </w:r>
          </w:p>
        </w:tc>
        <w:tc>
          <w:tcPr>
            <w:tcW w:w="846" w:type="dxa"/>
            <w:hideMark/>
          </w:tcPr>
          <w:p w14:paraId="4752FAE2" w14:textId="77777777" w:rsidR="00B212B6" w:rsidRDefault="00B212B6" w:rsidP="00E301D0">
            <w:pPr>
              <w:pStyle w:val="NormalWeb"/>
              <w:jc w:val="center"/>
            </w:pPr>
            <w:r>
              <w:t>0</w:t>
            </w:r>
          </w:p>
        </w:tc>
        <w:tc>
          <w:tcPr>
            <w:tcW w:w="846" w:type="dxa"/>
            <w:hideMark/>
          </w:tcPr>
          <w:p w14:paraId="556F9242" w14:textId="77777777" w:rsidR="00B212B6" w:rsidRDefault="00B212B6" w:rsidP="00E301D0">
            <w:pPr>
              <w:pStyle w:val="NormalWeb"/>
              <w:jc w:val="center"/>
            </w:pPr>
            <w:r>
              <w:t>1</w:t>
            </w:r>
          </w:p>
        </w:tc>
        <w:tc>
          <w:tcPr>
            <w:tcW w:w="847" w:type="dxa"/>
            <w:hideMark/>
          </w:tcPr>
          <w:p w14:paraId="344AC5DE" w14:textId="77777777" w:rsidR="00B212B6" w:rsidRDefault="00B212B6" w:rsidP="00E301D0">
            <w:pPr>
              <w:pStyle w:val="NormalWeb"/>
              <w:jc w:val="center"/>
            </w:pPr>
            <w:r>
              <w:t>2</w:t>
            </w:r>
          </w:p>
        </w:tc>
        <w:tc>
          <w:tcPr>
            <w:tcW w:w="846" w:type="dxa"/>
            <w:hideMark/>
          </w:tcPr>
          <w:p w14:paraId="3395B1F6" w14:textId="77777777" w:rsidR="00B212B6" w:rsidRDefault="00B212B6" w:rsidP="00E301D0">
            <w:pPr>
              <w:pStyle w:val="NormalWeb"/>
              <w:jc w:val="center"/>
            </w:pPr>
            <w:r>
              <w:t>0</w:t>
            </w:r>
          </w:p>
        </w:tc>
        <w:tc>
          <w:tcPr>
            <w:tcW w:w="846" w:type="dxa"/>
            <w:hideMark/>
          </w:tcPr>
          <w:p w14:paraId="10D8FBD1" w14:textId="77777777" w:rsidR="00B212B6" w:rsidRDefault="00B212B6" w:rsidP="00E301D0">
            <w:pPr>
              <w:pStyle w:val="NormalWeb"/>
              <w:jc w:val="center"/>
            </w:pPr>
            <w:r>
              <w:t>0</w:t>
            </w:r>
          </w:p>
        </w:tc>
        <w:tc>
          <w:tcPr>
            <w:tcW w:w="846" w:type="dxa"/>
            <w:hideMark/>
          </w:tcPr>
          <w:p w14:paraId="6F414568" w14:textId="77777777" w:rsidR="00B212B6" w:rsidRDefault="00B212B6" w:rsidP="00E301D0">
            <w:pPr>
              <w:pStyle w:val="NormalWeb"/>
              <w:jc w:val="center"/>
            </w:pPr>
            <w:r>
              <w:t>3</w:t>
            </w:r>
          </w:p>
        </w:tc>
        <w:tc>
          <w:tcPr>
            <w:tcW w:w="832" w:type="dxa"/>
            <w:hideMark/>
          </w:tcPr>
          <w:p w14:paraId="3610A7BC" w14:textId="77777777" w:rsidR="00B212B6" w:rsidRDefault="00B212B6" w:rsidP="00E301D0">
            <w:pPr>
              <w:pStyle w:val="NormalWeb"/>
              <w:jc w:val="center"/>
            </w:pPr>
            <w:r>
              <w:rPr>
                <w:lang w:val="en-US"/>
              </w:rPr>
              <w:t>4</w:t>
            </w:r>
          </w:p>
        </w:tc>
      </w:tr>
      <w:tr w:rsidR="00E301D0" w14:paraId="0F753D89" w14:textId="77777777" w:rsidTr="00E301D0">
        <w:tc>
          <w:tcPr>
            <w:tcW w:w="0" w:type="auto"/>
            <w:vMerge w:val="restart"/>
            <w:hideMark/>
          </w:tcPr>
          <w:p w14:paraId="64F6B782" w14:textId="77777777" w:rsidR="00B212B6" w:rsidRPr="005856A7" w:rsidRDefault="00B212B6">
            <w:pPr>
              <w:pStyle w:val="NormalWeb"/>
              <w:rPr>
                <w:b/>
              </w:rPr>
            </w:pPr>
            <w:r w:rsidRPr="005856A7">
              <w:rPr>
                <w:b/>
              </w:rPr>
              <w:t>Victoria</w:t>
            </w:r>
          </w:p>
        </w:tc>
        <w:tc>
          <w:tcPr>
            <w:tcW w:w="0" w:type="auto"/>
            <w:hideMark/>
          </w:tcPr>
          <w:p w14:paraId="67EAEA70" w14:textId="77777777" w:rsidR="00B212B6" w:rsidRDefault="00B212B6" w:rsidP="00E301D0">
            <w:pPr>
              <w:pStyle w:val="NormalWeb"/>
              <w:jc w:val="center"/>
            </w:pPr>
            <w:r>
              <w:t>2020</w:t>
            </w:r>
          </w:p>
        </w:tc>
        <w:tc>
          <w:tcPr>
            <w:tcW w:w="846" w:type="dxa"/>
            <w:hideMark/>
          </w:tcPr>
          <w:p w14:paraId="3A30C053" w14:textId="77777777" w:rsidR="00B212B6" w:rsidRDefault="00B212B6" w:rsidP="00E301D0">
            <w:pPr>
              <w:pStyle w:val="NormalWeb"/>
              <w:jc w:val="center"/>
            </w:pPr>
            <w:r>
              <w:t>0</w:t>
            </w:r>
          </w:p>
        </w:tc>
        <w:tc>
          <w:tcPr>
            <w:tcW w:w="846" w:type="dxa"/>
            <w:hideMark/>
          </w:tcPr>
          <w:p w14:paraId="7B4F10BB" w14:textId="77777777" w:rsidR="00B212B6" w:rsidRDefault="00B212B6" w:rsidP="00E301D0">
            <w:pPr>
              <w:pStyle w:val="NormalWeb"/>
              <w:jc w:val="center"/>
            </w:pPr>
            <w:r>
              <w:t>0</w:t>
            </w:r>
          </w:p>
        </w:tc>
        <w:tc>
          <w:tcPr>
            <w:tcW w:w="846" w:type="dxa"/>
            <w:hideMark/>
          </w:tcPr>
          <w:p w14:paraId="2341DB4F" w14:textId="77777777" w:rsidR="00B212B6" w:rsidRDefault="00B212B6" w:rsidP="00E301D0">
            <w:pPr>
              <w:pStyle w:val="NormalWeb"/>
              <w:jc w:val="center"/>
            </w:pPr>
            <w:r>
              <w:t>3</w:t>
            </w:r>
          </w:p>
        </w:tc>
        <w:tc>
          <w:tcPr>
            <w:tcW w:w="846" w:type="dxa"/>
            <w:hideMark/>
          </w:tcPr>
          <w:p w14:paraId="30872577" w14:textId="77777777" w:rsidR="00B212B6" w:rsidRDefault="00B212B6" w:rsidP="00E301D0">
            <w:pPr>
              <w:pStyle w:val="NormalWeb"/>
              <w:jc w:val="center"/>
            </w:pPr>
            <w:r>
              <w:t>5</w:t>
            </w:r>
          </w:p>
        </w:tc>
        <w:tc>
          <w:tcPr>
            <w:tcW w:w="847" w:type="dxa"/>
            <w:hideMark/>
          </w:tcPr>
          <w:p w14:paraId="4BB50FCF" w14:textId="77777777" w:rsidR="00B212B6" w:rsidRDefault="00B212B6" w:rsidP="00E301D0">
            <w:pPr>
              <w:pStyle w:val="NormalWeb"/>
              <w:jc w:val="center"/>
            </w:pPr>
            <w:r>
              <w:t>0</w:t>
            </w:r>
          </w:p>
        </w:tc>
        <w:tc>
          <w:tcPr>
            <w:tcW w:w="846" w:type="dxa"/>
            <w:hideMark/>
          </w:tcPr>
          <w:p w14:paraId="7C2C6045" w14:textId="77777777" w:rsidR="00B212B6" w:rsidRDefault="00B212B6" w:rsidP="00E301D0">
            <w:pPr>
              <w:pStyle w:val="NormalWeb"/>
              <w:jc w:val="center"/>
            </w:pPr>
            <w:r>
              <w:t>0</w:t>
            </w:r>
          </w:p>
        </w:tc>
        <w:tc>
          <w:tcPr>
            <w:tcW w:w="846" w:type="dxa"/>
            <w:hideMark/>
          </w:tcPr>
          <w:p w14:paraId="4D7642BB" w14:textId="77777777" w:rsidR="00B212B6" w:rsidRDefault="00B212B6" w:rsidP="00E301D0">
            <w:pPr>
              <w:pStyle w:val="NormalWeb"/>
              <w:jc w:val="center"/>
            </w:pPr>
            <w:r>
              <w:t>1</w:t>
            </w:r>
          </w:p>
        </w:tc>
        <w:tc>
          <w:tcPr>
            <w:tcW w:w="846" w:type="dxa"/>
            <w:hideMark/>
          </w:tcPr>
          <w:p w14:paraId="4CEAEFF3" w14:textId="77777777" w:rsidR="00B212B6" w:rsidRDefault="00B212B6" w:rsidP="00E301D0">
            <w:pPr>
              <w:pStyle w:val="NormalWeb"/>
              <w:jc w:val="center"/>
            </w:pPr>
            <w:r>
              <w:t>1</w:t>
            </w:r>
          </w:p>
        </w:tc>
        <w:tc>
          <w:tcPr>
            <w:tcW w:w="846" w:type="dxa"/>
            <w:hideMark/>
          </w:tcPr>
          <w:p w14:paraId="6C042C52" w14:textId="77777777" w:rsidR="00B212B6" w:rsidRDefault="00B212B6" w:rsidP="00E301D0">
            <w:pPr>
              <w:pStyle w:val="NormalWeb"/>
              <w:jc w:val="center"/>
            </w:pPr>
            <w:r>
              <w:t>0</w:t>
            </w:r>
          </w:p>
        </w:tc>
        <w:tc>
          <w:tcPr>
            <w:tcW w:w="847" w:type="dxa"/>
            <w:hideMark/>
          </w:tcPr>
          <w:p w14:paraId="772526F8" w14:textId="77777777" w:rsidR="00B212B6" w:rsidRDefault="00B212B6" w:rsidP="00E301D0">
            <w:pPr>
              <w:pStyle w:val="NormalWeb"/>
              <w:jc w:val="center"/>
            </w:pPr>
            <w:r>
              <w:t>2</w:t>
            </w:r>
          </w:p>
        </w:tc>
        <w:tc>
          <w:tcPr>
            <w:tcW w:w="846" w:type="dxa"/>
            <w:hideMark/>
          </w:tcPr>
          <w:p w14:paraId="6754E88F" w14:textId="77777777" w:rsidR="00B212B6" w:rsidRDefault="00B212B6" w:rsidP="00E301D0">
            <w:pPr>
              <w:pStyle w:val="NormalWeb"/>
              <w:jc w:val="center"/>
            </w:pPr>
            <w:r>
              <w:t>0</w:t>
            </w:r>
          </w:p>
        </w:tc>
        <w:tc>
          <w:tcPr>
            <w:tcW w:w="846" w:type="dxa"/>
            <w:hideMark/>
          </w:tcPr>
          <w:p w14:paraId="3F6AA884" w14:textId="77777777" w:rsidR="00B212B6" w:rsidRDefault="00B212B6" w:rsidP="00E301D0">
            <w:pPr>
              <w:pStyle w:val="NormalWeb"/>
              <w:jc w:val="center"/>
            </w:pPr>
            <w:r>
              <w:t>2</w:t>
            </w:r>
          </w:p>
        </w:tc>
        <w:tc>
          <w:tcPr>
            <w:tcW w:w="846" w:type="dxa"/>
            <w:hideMark/>
          </w:tcPr>
          <w:p w14:paraId="79CF9F60" w14:textId="77777777" w:rsidR="00B212B6" w:rsidRDefault="00B212B6" w:rsidP="00E301D0">
            <w:pPr>
              <w:pStyle w:val="NormalWeb"/>
              <w:jc w:val="center"/>
            </w:pPr>
            <w:r>
              <w:t>4</w:t>
            </w:r>
          </w:p>
        </w:tc>
        <w:tc>
          <w:tcPr>
            <w:tcW w:w="832" w:type="dxa"/>
            <w:hideMark/>
          </w:tcPr>
          <w:p w14:paraId="2D221465" w14:textId="77777777" w:rsidR="00B212B6" w:rsidRDefault="00B212B6" w:rsidP="00E301D0">
            <w:pPr>
              <w:pStyle w:val="NormalWeb"/>
              <w:jc w:val="center"/>
            </w:pPr>
            <w:r>
              <w:rPr>
                <w:lang w:val="en-US"/>
              </w:rPr>
              <w:t>10</w:t>
            </w:r>
          </w:p>
        </w:tc>
      </w:tr>
      <w:tr w:rsidR="00E301D0" w14:paraId="214DAE07"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1FC67841" w14:textId="77777777" w:rsidR="00B212B6" w:rsidRPr="005856A7" w:rsidRDefault="00B212B6">
            <w:pPr>
              <w:rPr>
                <w:b/>
                <w:sz w:val="24"/>
                <w:szCs w:val="24"/>
              </w:rPr>
            </w:pPr>
          </w:p>
        </w:tc>
        <w:tc>
          <w:tcPr>
            <w:tcW w:w="0" w:type="auto"/>
            <w:hideMark/>
          </w:tcPr>
          <w:p w14:paraId="1C001408" w14:textId="77777777" w:rsidR="00B212B6" w:rsidRDefault="00B212B6" w:rsidP="00E301D0">
            <w:pPr>
              <w:pStyle w:val="NormalWeb"/>
              <w:jc w:val="center"/>
            </w:pPr>
            <w:r>
              <w:t>2019</w:t>
            </w:r>
          </w:p>
        </w:tc>
        <w:tc>
          <w:tcPr>
            <w:tcW w:w="846" w:type="dxa"/>
            <w:hideMark/>
          </w:tcPr>
          <w:p w14:paraId="4A0D3625" w14:textId="77777777" w:rsidR="00B212B6" w:rsidRDefault="00B212B6" w:rsidP="00E301D0">
            <w:pPr>
              <w:pStyle w:val="NormalWeb"/>
              <w:jc w:val="center"/>
            </w:pPr>
            <w:r>
              <w:t>0</w:t>
            </w:r>
          </w:p>
        </w:tc>
        <w:tc>
          <w:tcPr>
            <w:tcW w:w="846" w:type="dxa"/>
            <w:hideMark/>
          </w:tcPr>
          <w:p w14:paraId="77E30EF7" w14:textId="77777777" w:rsidR="00B212B6" w:rsidRDefault="00B212B6" w:rsidP="00E301D0">
            <w:pPr>
              <w:pStyle w:val="NormalWeb"/>
              <w:jc w:val="center"/>
            </w:pPr>
            <w:r>
              <w:t>0</w:t>
            </w:r>
          </w:p>
        </w:tc>
        <w:tc>
          <w:tcPr>
            <w:tcW w:w="846" w:type="dxa"/>
            <w:hideMark/>
          </w:tcPr>
          <w:p w14:paraId="5CC21EA7" w14:textId="77777777" w:rsidR="00B212B6" w:rsidRDefault="00B212B6" w:rsidP="00E301D0">
            <w:pPr>
              <w:pStyle w:val="NormalWeb"/>
              <w:jc w:val="center"/>
            </w:pPr>
            <w:r>
              <w:t>6</w:t>
            </w:r>
          </w:p>
        </w:tc>
        <w:tc>
          <w:tcPr>
            <w:tcW w:w="846" w:type="dxa"/>
            <w:hideMark/>
          </w:tcPr>
          <w:p w14:paraId="1E1ECF80" w14:textId="77777777" w:rsidR="00B212B6" w:rsidRDefault="00B212B6" w:rsidP="00E301D0">
            <w:pPr>
              <w:pStyle w:val="NormalWeb"/>
              <w:jc w:val="center"/>
            </w:pPr>
            <w:r>
              <w:t>8</w:t>
            </w:r>
          </w:p>
        </w:tc>
        <w:tc>
          <w:tcPr>
            <w:tcW w:w="847" w:type="dxa"/>
            <w:hideMark/>
          </w:tcPr>
          <w:p w14:paraId="1F0B2B62" w14:textId="77777777" w:rsidR="00B212B6" w:rsidRDefault="00B212B6" w:rsidP="00E301D0">
            <w:pPr>
              <w:pStyle w:val="NormalWeb"/>
              <w:jc w:val="center"/>
            </w:pPr>
            <w:r>
              <w:t>0</w:t>
            </w:r>
          </w:p>
        </w:tc>
        <w:tc>
          <w:tcPr>
            <w:tcW w:w="846" w:type="dxa"/>
            <w:hideMark/>
          </w:tcPr>
          <w:p w14:paraId="0A8C05D4" w14:textId="77777777" w:rsidR="00B212B6" w:rsidRDefault="00B212B6" w:rsidP="00E301D0">
            <w:pPr>
              <w:pStyle w:val="NormalWeb"/>
              <w:jc w:val="center"/>
            </w:pPr>
            <w:r>
              <w:t>0</w:t>
            </w:r>
          </w:p>
        </w:tc>
        <w:tc>
          <w:tcPr>
            <w:tcW w:w="846" w:type="dxa"/>
            <w:hideMark/>
          </w:tcPr>
          <w:p w14:paraId="38C84479" w14:textId="77777777" w:rsidR="00B212B6" w:rsidRDefault="00B212B6" w:rsidP="00E301D0">
            <w:pPr>
              <w:pStyle w:val="NormalWeb"/>
              <w:jc w:val="center"/>
            </w:pPr>
            <w:r>
              <w:t>1</w:t>
            </w:r>
          </w:p>
        </w:tc>
        <w:tc>
          <w:tcPr>
            <w:tcW w:w="846" w:type="dxa"/>
            <w:hideMark/>
          </w:tcPr>
          <w:p w14:paraId="75F7A11B" w14:textId="77777777" w:rsidR="00B212B6" w:rsidRDefault="00B212B6" w:rsidP="00E301D0">
            <w:pPr>
              <w:pStyle w:val="NormalWeb"/>
              <w:jc w:val="center"/>
            </w:pPr>
            <w:r>
              <w:t>2</w:t>
            </w:r>
          </w:p>
        </w:tc>
        <w:tc>
          <w:tcPr>
            <w:tcW w:w="846" w:type="dxa"/>
            <w:hideMark/>
          </w:tcPr>
          <w:p w14:paraId="37EC9021" w14:textId="77777777" w:rsidR="00B212B6" w:rsidRDefault="00B212B6" w:rsidP="00E301D0">
            <w:pPr>
              <w:pStyle w:val="NormalWeb"/>
              <w:jc w:val="center"/>
            </w:pPr>
            <w:r>
              <w:t>5</w:t>
            </w:r>
          </w:p>
        </w:tc>
        <w:tc>
          <w:tcPr>
            <w:tcW w:w="847" w:type="dxa"/>
            <w:hideMark/>
          </w:tcPr>
          <w:p w14:paraId="09621DA1" w14:textId="77777777" w:rsidR="00B212B6" w:rsidRDefault="00B212B6" w:rsidP="00E301D0">
            <w:pPr>
              <w:pStyle w:val="NormalWeb"/>
              <w:jc w:val="center"/>
            </w:pPr>
            <w:r>
              <w:t>7</w:t>
            </w:r>
          </w:p>
        </w:tc>
        <w:tc>
          <w:tcPr>
            <w:tcW w:w="846" w:type="dxa"/>
            <w:hideMark/>
          </w:tcPr>
          <w:p w14:paraId="14176296" w14:textId="77777777" w:rsidR="00B212B6" w:rsidRDefault="00B212B6" w:rsidP="00E301D0">
            <w:pPr>
              <w:pStyle w:val="NormalWeb"/>
              <w:jc w:val="center"/>
            </w:pPr>
            <w:r>
              <w:t>0</w:t>
            </w:r>
          </w:p>
        </w:tc>
        <w:tc>
          <w:tcPr>
            <w:tcW w:w="846" w:type="dxa"/>
            <w:hideMark/>
          </w:tcPr>
          <w:p w14:paraId="602DD7B4" w14:textId="77777777" w:rsidR="00B212B6" w:rsidRDefault="00B212B6" w:rsidP="00E301D0">
            <w:pPr>
              <w:pStyle w:val="NormalWeb"/>
              <w:jc w:val="center"/>
            </w:pPr>
            <w:r>
              <w:t>0</w:t>
            </w:r>
          </w:p>
        </w:tc>
        <w:tc>
          <w:tcPr>
            <w:tcW w:w="846" w:type="dxa"/>
            <w:hideMark/>
          </w:tcPr>
          <w:p w14:paraId="59B8EB9B" w14:textId="77777777" w:rsidR="00B212B6" w:rsidRDefault="00B212B6" w:rsidP="00E301D0">
            <w:pPr>
              <w:pStyle w:val="NormalWeb"/>
              <w:jc w:val="center"/>
            </w:pPr>
            <w:r>
              <w:t>12</w:t>
            </w:r>
          </w:p>
        </w:tc>
        <w:tc>
          <w:tcPr>
            <w:tcW w:w="832" w:type="dxa"/>
            <w:hideMark/>
          </w:tcPr>
          <w:p w14:paraId="263383A2" w14:textId="77777777" w:rsidR="00B212B6" w:rsidRDefault="00B212B6" w:rsidP="00E301D0">
            <w:pPr>
              <w:pStyle w:val="NormalWeb"/>
              <w:jc w:val="center"/>
            </w:pPr>
            <w:r>
              <w:rPr>
                <w:lang w:val="en-US"/>
              </w:rPr>
              <w:t>17</w:t>
            </w:r>
          </w:p>
        </w:tc>
      </w:tr>
      <w:tr w:rsidR="00E301D0" w14:paraId="0C0DE12A" w14:textId="77777777" w:rsidTr="00E301D0">
        <w:tc>
          <w:tcPr>
            <w:tcW w:w="0" w:type="auto"/>
            <w:vMerge w:val="restart"/>
            <w:hideMark/>
          </w:tcPr>
          <w:p w14:paraId="3C1A03A8" w14:textId="77777777" w:rsidR="00B212B6" w:rsidRPr="005856A7" w:rsidRDefault="00B212B6">
            <w:pPr>
              <w:pStyle w:val="NormalWeb"/>
              <w:rPr>
                <w:b/>
              </w:rPr>
            </w:pPr>
            <w:r w:rsidRPr="005856A7">
              <w:rPr>
                <w:b/>
              </w:rPr>
              <w:t>Western Australia</w:t>
            </w:r>
          </w:p>
        </w:tc>
        <w:tc>
          <w:tcPr>
            <w:tcW w:w="0" w:type="auto"/>
            <w:hideMark/>
          </w:tcPr>
          <w:p w14:paraId="4D0B17F3" w14:textId="77777777" w:rsidR="00B212B6" w:rsidRDefault="00B212B6" w:rsidP="00E301D0">
            <w:pPr>
              <w:pStyle w:val="NormalWeb"/>
              <w:jc w:val="center"/>
            </w:pPr>
            <w:r>
              <w:t>2020</w:t>
            </w:r>
          </w:p>
        </w:tc>
        <w:tc>
          <w:tcPr>
            <w:tcW w:w="846" w:type="dxa"/>
            <w:hideMark/>
          </w:tcPr>
          <w:p w14:paraId="3DA2AFE7" w14:textId="77777777" w:rsidR="00B212B6" w:rsidRDefault="00B212B6" w:rsidP="00E301D0">
            <w:pPr>
              <w:pStyle w:val="NormalWeb"/>
              <w:jc w:val="center"/>
            </w:pPr>
            <w:r>
              <w:t>0</w:t>
            </w:r>
          </w:p>
        </w:tc>
        <w:tc>
          <w:tcPr>
            <w:tcW w:w="846" w:type="dxa"/>
            <w:hideMark/>
          </w:tcPr>
          <w:p w14:paraId="2542F69A" w14:textId="77777777" w:rsidR="00B212B6" w:rsidRDefault="00B212B6" w:rsidP="00E301D0">
            <w:pPr>
              <w:pStyle w:val="NormalWeb"/>
              <w:jc w:val="center"/>
            </w:pPr>
            <w:r>
              <w:t>0</w:t>
            </w:r>
          </w:p>
        </w:tc>
        <w:tc>
          <w:tcPr>
            <w:tcW w:w="846" w:type="dxa"/>
            <w:hideMark/>
          </w:tcPr>
          <w:p w14:paraId="14FB48F1" w14:textId="77777777" w:rsidR="00B212B6" w:rsidRDefault="00B212B6" w:rsidP="00E301D0">
            <w:pPr>
              <w:pStyle w:val="NormalWeb"/>
              <w:jc w:val="center"/>
            </w:pPr>
            <w:r>
              <w:t>1</w:t>
            </w:r>
          </w:p>
        </w:tc>
        <w:tc>
          <w:tcPr>
            <w:tcW w:w="846" w:type="dxa"/>
            <w:hideMark/>
          </w:tcPr>
          <w:p w14:paraId="0729F49C" w14:textId="77777777" w:rsidR="00B212B6" w:rsidRDefault="00B212B6" w:rsidP="00E301D0">
            <w:pPr>
              <w:pStyle w:val="NormalWeb"/>
              <w:jc w:val="center"/>
            </w:pPr>
            <w:r>
              <w:t>1</w:t>
            </w:r>
          </w:p>
        </w:tc>
        <w:tc>
          <w:tcPr>
            <w:tcW w:w="847" w:type="dxa"/>
            <w:hideMark/>
          </w:tcPr>
          <w:p w14:paraId="6F99BAD8" w14:textId="77777777" w:rsidR="00B212B6" w:rsidRDefault="00B212B6" w:rsidP="00E301D0">
            <w:pPr>
              <w:pStyle w:val="NormalWeb"/>
              <w:jc w:val="center"/>
            </w:pPr>
            <w:r>
              <w:t>0</w:t>
            </w:r>
          </w:p>
        </w:tc>
        <w:tc>
          <w:tcPr>
            <w:tcW w:w="846" w:type="dxa"/>
            <w:hideMark/>
          </w:tcPr>
          <w:p w14:paraId="77A1D6D1" w14:textId="77777777" w:rsidR="00B212B6" w:rsidRDefault="00B212B6" w:rsidP="00E301D0">
            <w:pPr>
              <w:pStyle w:val="NormalWeb"/>
              <w:jc w:val="center"/>
            </w:pPr>
            <w:r>
              <w:t>0</w:t>
            </w:r>
          </w:p>
        </w:tc>
        <w:tc>
          <w:tcPr>
            <w:tcW w:w="846" w:type="dxa"/>
            <w:hideMark/>
          </w:tcPr>
          <w:p w14:paraId="16BB14ED" w14:textId="77777777" w:rsidR="00B212B6" w:rsidRDefault="00B212B6" w:rsidP="00E301D0">
            <w:pPr>
              <w:pStyle w:val="NormalWeb"/>
              <w:jc w:val="center"/>
            </w:pPr>
            <w:r>
              <w:t>0</w:t>
            </w:r>
          </w:p>
        </w:tc>
        <w:tc>
          <w:tcPr>
            <w:tcW w:w="846" w:type="dxa"/>
            <w:hideMark/>
          </w:tcPr>
          <w:p w14:paraId="221E8B76" w14:textId="77777777" w:rsidR="00B212B6" w:rsidRDefault="00B212B6" w:rsidP="00E301D0">
            <w:pPr>
              <w:pStyle w:val="NormalWeb"/>
              <w:jc w:val="center"/>
            </w:pPr>
            <w:r>
              <w:t>1</w:t>
            </w:r>
          </w:p>
        </w:tc>
        <w:tc>
          <w:tcPr>
            <w:tcW w:w="846" w:type="dxa"/>
            <w:hideMark/>
          </w:tcPr>
          <w:p w14:paraId="08D8ECA9" w14:textId="77777777" w:rsidR="00B212B6" w:rsidRDefault="00B212B6" w:rsidP="00E301D0">
            <w:pPr>
              <w:pStyle w:val="NormalWeb"/>
              <w:jc w:val="center"/>
            </w:pPr>
            <w:r>
              <w:t>1</w:t>
            </w:r>
          </w:p>
        </w:tc>
        <w:tc>
          <w:tcPr>
            <w:tcW w:w="847" w:type="dxa"/>
            <w:hideMark/>
          </w:tcPr>
          <w:p w14:paraId="04FBCB1E" w14:textId="77777777" w:rsidR="00B212B6" w:rsidRDefault="00B212B6" w:rsidP="00E301D0">
            <w:pPr>
              <w:pStyle w:val="NormalWeb"/>
              <w:jc w:val="center"/>
            </w:pPr>
            <w:r>
              <w:t>3</w:t>
            </w:r>
          </w:p>
        </w:tc>
        <w:tc>
          <w:tcPr>
            <w:tcW w:w="846" w:type="dxa"/>
            <w:hideMark/>
          </w:tcPr>
          <w:p w14:paraId="4AABE875" w14:textId="77777777" w:rsidR="00B212B6" w:rsidRDefault="00B212B6" w:rsidP="00E301D0">
            <w:pPr>
              <w:pStyle w:val="NormalWeb"/>
              <w:jc w:val="center"/>
            </w:pPr>
            <w:r>
              <w:t>0</w:t>
            </w:r>
          </w:p>
        </w:tc>
        <w:tc>
          <w:tcPr>
            <w:tcW w:w="846" w:type="dxa"/>
            <w:hideMark/>
          </w:tcPr>
          <w:p w14:paraId="4001B0F0" w14:textId="77777777" w:rsidR="00B212B6" w:rsidRDefault="00B212B6" w:rsidP="00E301D0">
            <w:pPr>
              <w:pStyle w:val="NormalWeb"/>
              <w:jc w:val="center"/>
            </w:pPr>
            <w:r>
              <w:t>0</w:t>
            </w:r>
          </w:p>
        </w:tc>
        <w:tc>
          <w:tcPr>
            <w:tcW w:w="846" w:type="dxa"/>
            <w:hideMark/>
          </w:tcPr>
          <w:p w14:paraId="1BEDB843" w14:textId="77777777" w:rsidR="00B212B6" w:rsidRDefault="00B212B6" w:rsidP="00E301D0">
            <w:pPr>
              <w:pStyle w:val="NormalWeb"/>
              <w:jc w:val="center"/>
            </w:pPr>
            <w:r>
              <w:t>2</w:t>
            </w:r>
          </w:p>
        </w:tc>
        <w:tc>
          <w:tcPr>
            <w:tcW w:w="832" w:type="dxa"/>
            <w:hideMark/>
          </w:tcPr>
          <w:p w14:paraId="09C2AA59" w14:textId="77777777" w:rsidR="00B212B6" w:rsidRDefault="00B212B6" w:rsidP="00E301D0">
            <w:pPr>
              <w:pStyle w:val="NormalWeb"/>
              <w:jc w:val="center"/>
            </w:pPr>
            <w:r>
              <w:rPr>
                <w:lang w:val="en-US"/>
              </w:rPr>
              <w:t>5</w:t>
            </w:r>
          </w:p>
        </w:tc>
      </w:tr>
      <w:tr w:rsidR="00E301D0" w14:paraId="25B1E67D"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0B83D104" w14:textId="77777777" w:rsidR="00B212B6" w:rsidRPr="005856A7" w:rsidRDefault="00B212B6">
            <w:pPr>
              <w:rPr>
                <w:b/>
                <w:sz w:val="24"/>
                <w:szCs w:val="24"/>
              </w:rPr>
            </w:pPr>
          </w:p>
        </w:tc>
        <w:tc>
          <w:tcPr>
            <w:tcW w:w="0" w:type="auto"/>
            <w:hideMark/>
          </w:tcPr>
          <w:p w14:paraId="5AF6483D" w14:textId="77777777" w:rsidR="00B212B6" w:rsidRDefault="00B212B6" w:rsidP="00E301D0">
            <w:pPr>
              <w:pStyle w:val="NormalWeb"/>
              <w:jc w:val="center"/>
            </w:pPr>
            <w:r>
              <w:t>2019</w:t>
            </w:r>
          </w:p>
        </w:tc>
        <w:tc>
          <w:tcPr>
            <w:tcW w:w="846" w:type="dxa"/>
            <w:hideMark/>
          </w:tcPr>
          <w:p w14:paraId="353E386F" w14:textId="77777777" w:rsidR="00B212B6" w:rsidRDefault="00B212B6" w:rsidP="00E301D0">
            <w:pPr>
              <w:pStyle w:val="NormalWeb"/>
              <w:jc w:val="center"/>
            </w:pPr>
            <w:r>
              <w:t>0</w:t>
            </w:r>
          </w:p>
        </w:tc>
        <w:tc>
          <w:tcPr>
            <w:tcW w:w="846" w:type="dxa"/>
            <w:hideMark/>
          </w:tcPr>
          <w:p w14:paraId="2F07BFDC" w14:textId="77777777" w:rsidR="00B212B6" w:rsidRDefault="00B212B6" w:rsidP="00E301D0">
            <w:pPr>
              <w:pStyle w:val="NormalWeb"/>
              <w:jc w:val="center"/>
            </w:pPr>
            <w:r>
              <w:t>0</w:t>
            </w:r>
          </w:p>
        </w:tc>
        <w:tc>
          <w:tcPr>
            <w:tcW w:w="846" w:type="dxa"/>
            <w:hideMark/>
          </w:tcPr>
          <w:p w14:paraId="575823FA" w14:textId="77777777" w:rsidR="00B212B6" w:rsidRDefault="00B212B6" w:rsidP="00E301D0">
            <w:pPr>
              <w:pStyle w:val="NormalWeb"/>
              <w:jc w:val="center"/>
            </w:pPr>
            <w:r>
              <w:t>2</w:t>
            </w:r>
          </w:p>
        </w:tc>
        <w:tc>
          <w:tcPr>
            <w:tcW w:w="846" w:type="dxa"/>
            <w:hideMark/>
          </w:tcPr>
          <w:p w14:paraId="6B690B7A" w14:textId="77777777" w:rsidR="00B212B6" w:rsidRDefault="00B212B6" w:rsidP="00E301D0">
            <w:pPr>
              <w:pStyle w:val="NormalWeb"/>
              <w:jc w:val="center"/>
            </w:pPr>
            <w:r>
              <w:t>3</w:t>
            </w:r>
          </w:p>
        </w:tc>
        <w:tc>
          <w:tcPr>
            <w:tcW w:w="847" w:type="dxa"/>
            <w:hideMark/>
          </w:tcPr>
          <w:p w14:paraId="37EA4979" w14:textId="77777777" w:rsidR="00B212B6" w:rsidRDefault="00B212B6" w:rsidP="00E301D0">
            <w:pPr>
              <w:pStyle w:val="NormalWeb"/>
              <w:jc w:val="center"/>
            </w:pPr>
            <w:r>
              <w:t>2</w:t>
            </w:r>
          </w:p>
        </w:tc>
        <w:tc>
          <w:tcPr>
            <w:tcW w:w="846" w:type="dxa"/>
            <w:hideMark/>
          </w:tcPr>
          <w:p w14:paraId="32116E11" w14:textId="77777777" w:rsidR="00B212B6" w:rsidRDefault="00B212B6" w:rsidP="00E301D0">
            <w:pPr>
              <w:pStyle w:val="NormalWeb"/>
              <w:jc w:val="center"/>
            </w:pPr>
            <w:r>
              <w:t>5</w:t>
            </w:r>
          </w:p>
        </w:tc>
        <w:tc>
          <w:tcPr>
            <w:tcW w:w="846" w:type="dxa"/>
            <w:hideMark/>
          </w:tcPr>
          <w:p w14:paraId="61B8441C" w14:textId="77777777" w:rsidR="00B212B6" w:rsidRDefault="00B212B6" w:rsidP="00E301D0">
            <w:pPr>
              <w:pStyle w:val="NormalWeb"/>
              <w:jc w:val="center"/>
            </w:pPr>
            <w:r>
              <w:t>0</w:t>
            </w:r>
          </w:p>
        </w:tc>
        <w:tc>
          <w:tcPr>
            <w:tcW w:w="846" w:type="dxa"/>
            <w:hideMark/>
          </w:tcPr>
          <w:p w14:paraId="7519E061" w14:textId="77777777" w:rsidR="00B212B6" w:rsidRDefault="00B212B6" w:rsidP="00E301D0">
            <w:pPr>
              <w:pStyle w:val="NormalWeb"/>
              <w:jc w:val="center"/>
            </w:pPr>
            <w:r>
              <w:t>0</w:t>
            </w:r>
          </w:p>
        </w:tc>
        <w:tc>
          <w:tcPr>
            <w:tcW w:w="846" w:type="dxa"/>
            <w:hideMark/>
          </w:tcPr>
          <w:p w14:paraId="7CC1CCE4" w14:textId="77777777" w:rsidR="00B212B6" w:rsidRDefault="00B212B6" w:rsidP="00E301D0">
            <w:pPr>
              <w:pStyle w:val="NormalWeb"/>
              <w:jc w:val="center"/>
            </w:pPr>
            <w:r>
              <w:t>0</w:t>
            </w:r>
          </w:p>
        </w:tc>
        <w:tc>
          <w:tcPr>
            <w:tcW w:w="847" w:type="dxa"/>
            <w:hideMark/>
          </w:tcPr>
          <w:p w14:paraId="31DE3726" w14:textId="77777777" w:rsidR="00B212B6" w:rsidRDefault="00B212B6" w:rsidP="00E301D0">
            <w:pPr>
              <w:pStyle w:val="NormalWeb"/>
              <w:jc w:val="center"/>
            </w:pPr>
            <w:r>
              <w:t>3</w:t>
            </w:r>
          </w:p>
        </w:tc>
        <w:tc>
          <w:tcPr>
            <w:tcW w:w="846" w:type="dxa"/>
            <w:hideMark/>
          </w:tcPr>
          <w:p w14:paraId="34F66B12" w14:textId="77777777" w:rsidR="00B212B6" w:rsidRDefault="00B212B6" w:rsidP="00E301D0">
            <w:pPr>
              <w:pStyle w:val="NormalWeb"/>
              <w:jc w:val="center"/>
            </w:pPr>
            <w:r>
              <w:t>0</w:t>
            </w:r>
          </w:p>
        </w:tc>
        <w:tc>
          <w:tcPr>
            <w:tcW w:w="846" w:type="dxa"/>
            <w:hideMark/>
          </w:tcPr>
          <w:p w14:paraId="6C766934" w14:textId="77777777" w:rsidR="00B212B6" w:rsidRDefault="00B212B6" w:rsidP="00E301D0">
            <w:pPr>
              <w:pStyle w:val="NormalWeb"/>
              <w:jc w:val="center"/>
            </w:pPr>
            <w:r>
              <w:t>0</w:t>
            </w:r>
          </w:p>
        </w:tc>
        <w:tc>
          <w:tcPr>
            <w:tcW w:w="846" w:type="dxa"/>
            <w:hideMark/>
          </w:tcPr>
          <w:p w14:paraId="15AEDDAA" w14:textId="77777777" w:rsidR="00B212B6" w:rsidRDefault="00B212B6" w:rsidP="00E301D0">
            <w:pPr>
              <w:pStyle w:val="NormalWeb"/>
              <w:jc w:val="center"/>
            </w:pPr>
            <w:r>
              <w:t>4</w:t>
            </w:r>
          </w:p>
        </w:tc>
        <w:tc>
          <w:tcPr>
            <w:tcW w:w="832" w:type="dxa"/>
            <w:hideMark/>
          </w:tcPr>
          <w:p w14:paraId="707A7A47" w14:textId="77777777" w:rsidR="00B212B6" w:rsidRDefault="00B212B6" w:rsidP="00E301D0">
            <w:pPr>
              <w:pStyle w:val="NormalWeb"/>
              <w:jc w:val="center"/>
            </w:pPr>
            <w:r>
              <w:rPr>
                <w:lang w:val="en-US"/>
              </w:rPr>
              <w:t>11</w:t>
            </w:r>
          </w:p>
        </w:tc>
      </w:tr>
      <w:tr w:rsidR="00E301D0" w:rsidRPr="005856A7" w14:paraId="6A4DA6A4" w14:textId="77777777" w:rsidTr="00E301D0">
        <w:tc>
          <w:tcPr>
            <w:tcW w:w="0" w:type="auto"/>
            <w:vMerge w:val="restart"/>
            <w:hideMark/>
          </w:tcPr>
          <w:p w14:paraId="34E40414" w14:textId="77777777" w:rsidR="00B212B6" w:rsidRPr="005856A7" w:rsidRDefault="00B212B6">
            <w:pPr>
              <w:pStyle w:val="NormalWeb"/>
              <w:rPr>
                <w:b/>
              </w:rPr>
            </w:pPr>
            <w:r w:rsidRPr="005856A7">
              <w:rPr>
                <w:b/>
              </w:rPr>
              <w:t>Australia</w:t>
            </w:r>
          </w:p>
        </w:tc>
        <w:tc>
          <w:tcPr>
            <w:tcW w:w="0" w:type="auto"/>
            <w:hideMark/>
          </w:tcPr>
          <w:p w14:paraId="2A7D55B9" w14:textId="77777777" w:rsidR="00B212B6" w:rsidRPr="005856A7" w:rsidRDefault="00B212B6" w:rsidP="00E301D0">
            <w:pPr>
              <w:pStyle w:val="NormalWeb"/>
              <w:jc w:val="center"/>
              <w:rPr>
                <w:b/>
              </w:rPr>
            </w:pPr>
            <w:r w:rsidRPr="005856A7">
              <w:rPr>
                <w:b/>
              </w:rPr>
              <w:t>2020</w:t>
            </w:r>
          </w:p>
        </w:tc>
        <w:tc>
          <w:tcPr>
            <w:tcW w:w="846" w:type="dxa"/>
            <w:hideMark/>
          </w:tcPr>
          <w:p w14:paraId="254E679C" w14:textId="77777777" w:rsidR="00B212B6" w:rsidRPr="005856A7" w:rsidRDefault="00B212B6" w:rsidP="00E301D0">
            <w:pPr>
              <w:pStyle w:val="NormalWeb"/>
              <w:jc w:val="center"/>
              <w:rPr>
                <w:b/>
              </w:rPr>
            </w:pPr>
            <w:r w:rsidRPr="005856A7">
              <w:rPr>
                <w:b/>
              </w:rPr>
              <w:t>0</w:t>
            </w:r>
          </w:p>
        </w:tc>
        <w:tc>
          <w:tcPr>
            <w:tcW w:w="846" w:type="dxa"/>
            <w:hideMark/>
          </w:tcPr>
          <w:p w14:paraId="4BE99780" w14:textId="77777777" w:rsidR="00B212B6" w:rsidRPr="005856A7" w:rsidRDefault="00B212B6" w:rsidP="00E301D0">
            <w:pPr>
              <w:pStyle w:val="NormalWeb"/>
              <w:jc w:val="center"/>
              <w:rPr>
                <w:b/>
              </w:rPr>
            </w:pPr>
            <w:r w:rsidRPr="005856A7">
              <w:rPr>
                <w:b/>
              </w:rPr>
              <w:t>0</w:t>
            </w:r>
          </w:p>
        </w:tc>
        <w:tc>
          <w:tcPr>
            <w:tcW w:w="846" w:type="dxa"/>
            <w:hideMark/>
          </w:tcPr>
          <w:p w14:paraId="5B65DC72" w14:textId="77777777" w:rsidR="00B212B6" w:rsidRPr="005856A7" w:rsidRDefault="00B212B6" w:rsidP="00E301D0">
            <w:pPr>
              <w:pStyle w:val="NormalWeb"/>
              <w:jc w:val="center"/>
              <w:rPr>
                <w:b/>
              </w:rPr>
            </w:pPr>
            <w:r w:rsidRPr="005856A7">
              <w:rPr>
                <w:b/>
              </w:rPr>
              <w:t>10</w:t>
            </w:r>
          </w:p>
        </w:tc>
        <w:tc>
          <w:tcPr>
            <w:tcW w:w="846" w:type="dxa"/>
            <w:hideMark/>
          </w:tcPr>
          <w:p w14:paraId="6DC6DE2C" w14:textId="77777777" w:rsidR="00B212B6" w:rsidRPr="005856A7" w:rsidRDefault="00B212B6" w:rsidP="00E301D0">
            <w:pPr>
              <w:pStyle w:val="NormalWeb"/>
              <w:jc w:val="center"/>
              <w:rPr>
                <w:b/>
              </w:rPr>
            </w:pPr>
            <w:r w:rsidRPr="005856A7">
              <w:rPr>
                <w:b/>
              </w:rPr>
              <w:t>24</w:t>
            </w:r>
          </w:p>
        </w:tc>
        <w:tc>
          <w:tcPr>
            <w:tcW w:w="847" w:type="dxa"/>
            <w:hideMark/>
          </w:tcPr>
          <w:p w14:paraId="0146393F" w14:textId="77777777" w:rsidR="00B212B6" w:rsidRPr="005856A7" w:rsidRDefault="00B212B6" w:rsidP="00E301D0">
            <w:pPr>
              <w:pStyle w:val="NormalWeb"/>
              <w:jc w:val="center"/>
              <w:rPr>
                <w:b/>
              </w:rPr>
            </w:pPr>
            <w:r w:rsidRPr="005856A7">
              <w:rPr>
                <w:b/>
              </w:rPr>
              <w:t>0</w:t>
            </w:r>
          </w:p>
        </w:tc>
        <w:tc>
          <w:tcPr>
            <w:tcW w:w="846" w:type="dxa"/>
            <w:hideMark/>
          </w:tcPr>
          <w:p w14:paraId="7E0ED1B7" w14:textId="77777777" w:rsidR="00B212B6" w:rsidRPr="005856A7" w:rsidRDefault="00B212B6" w:rsidP="00E301D0">
            <w:pPr>
              <w:pStyle w:val="NormalWeb"/>
              <w:jc w:val="center"/>
              <w:rPr>
                <w:b/>
              </w:rPr>
            </w:pPr>
            <w:r w:rsidRPr="005856A7">
              <w:rPr>
                <w:b/>
              </w:rPr>
              <w:t>0</w:t>
            </w:r>
          </w:p>
        </w:tc>
        <w:tc>
          <w:tcPr>
            <w:tcW w:w="846" w:type="dxa"/>
            <w:hideMark/>
          </w:tcPr>
          <w:p w14:paraId="199063A7" w14:textId="77777777" w:rsidR="00B212B6" w:rsidRPr="005856A7" w:rsidRDefault="00B212B6" w:rsidP="00E301D0">
            <w:pPr>
              <w:pStyle w:val="NormalWeb"/>
              <w:jc w:val="center"/>
              <w:rPr>
                <w:b/>
              </w:rPr>
            </w:pPr>
            <w:r w:rsidRPr="005856A7">
              <w:rPr>
                <w:b/>
              </w:rPr>
              <w:t>1</w:t>
            </w:r>
          </w:p>
        </w:tc>
        <w:tc>
          <w:tcPr>
            <w:tcW w:w="846" w:type="dxa"/>
            <w:hideMark/>
          </w:tcPr>
          <w:p w14:paraId="534BBA95" w14:textId="77777777" w:rsidR="00B212B6" w:rsidRPr="005856A7" w:rsidRDefault="00B212B6" w:rsidP="00E301D0">
            <w:pPr>
              <w:pStyle w:val="NormalWeb"/>
              <w:jc w:val="center"/>
              <w:rPr>
                <w:b/>
              </w:rPr>
            </w:pPr>
            <w:r w:rsidRPr="005856A7">
              <w:rPr>
                <w:b/>
              </w:rPr>
              <w:t>8</w:t>
            </w:r>
          </w:p>
        </w:tc>
        <w:tc>
          <w:tcPr>
            <w:tcW w:w="846" w:type="dxa"/>
            <w:hideMark/>
          </w:tcPr>
          <w:p w14:paraId="1B41D9D2" w14:textId="77777777" w:rsidR="00B212B6" w:rsidRPr="005856A7" w:rsidRDefault="00B212B6" w:rsidP="00E301D0">
            <w:pPr>
              <w:pStyle w:val="NormalWeb"/>
              <w:jc w:val="center"/>
              <w:rPr>
                <w:b/>
              </w:rPr>
            </w:pPr>
            <w:r w:rsidRPr="005856A7">
              <w:rPr>
                <w:b/>
              </w:rPr>
              <w:t>4</w:t>
            </w:r>
          </w:p>
        </w:tc>
        <w:tc>
          <w:tcPr>
            <w:tcW w:w="847" w:type="dxa"/>
            <w:hideMark/>
          </w:tcPr>
          <w:p w14:paraId="484E1226" w14:textId="77777777" w:rsidR="00B212B6" w:rsidRPr="005856A7" w:rsidRDefault="00B212B6" w:rsidP="00E301D0">
            <w:pPr>
              <w:pStyle w:val="NormalWeb"/>
              <w:jc w:val="center"/>
              <w:rPr>
                <w:b/>
              </w:rPr>
            </w:pPr>
            <w:r w:rsidRPr="005856A7">
              <w:rPr>
                <w:b/>
              </w:rPr>
              <w:t>11</w:t>
            </w:r>
          </w:p>
        </w:tc>
        <w:tc>
          <w:tcPr>
            <w:tcW w:w="846" w:type="dxa"/>
            <w:hideMark/>
          </w:tcPr>
          <w:p w14:paraId="761B12DE" w14:textId="77777777" w:rsidR="00B212B6" w:rsidRPr="005856A7" w:rsidRDefault="00B212B6" w:rsidP="00E301D0">
            <w:pPr>
              <w:pStyle w:val="NormalWeb"/>
              <w:jc w:val="center"/>
              <w:rPr>
                <w:b/>
              </w:rPr>
            </w:pPr>
            <w:r w:rsidRPr="005856A7">
              <w:rPr>
                <w:b/>
              </w:rPr>
              <w:t>0</w:t>
            </w:r>
          </w:p>
        </w:tc>
        <w:tc>
          <w:tcPr>
            <w:tcW w:w="846" w:type="dxa"/>
            <w:hideMark/>
          </w:tcPr>
          <w:p w14:paraId="07AFD167" w14:textId="77777777" w:rsidR="00B212B6" w:rsidRPr="005856A7" w:rsidRDefault="00B212B6" w:rsidP="00E301D0">
            <w:pPr>
              <w:pStyle w:val="NormalWeb"/>
              <w:jc w:val="center"/>
              <w:rPr>
                <w:b/>
              </w:rPr>
            </w:pPr>
            <w:r w:rsidRPr="005856A7">
              <w:rPr>
                <w:b/>
              </w:rPr>
              <w:t>2</w:t>
            </w:r>
          </w:p>
        </w:tc>
        <w:tc>
          <w:tcPr>
            <w:tcW w:w="846" w:type="dxa"/>
            <w:hideMark/>
          </w:tcPr>
          <w:p w14:paraId="7F010E8B" w14:textId="77777777" w:rsidR="00B212B6" w:rsidRPr="005856A7" w:rsidRDefault="00B212B6" w:rsidP="00E301D0">
            <w:pPr>
              <w:pStyle w:val="NormalWeb"/>
              <w:jc w:val="center"/>
              <w:rPr>
                <w:b/>
              </w:rPr>
            </w:pPr>
            <w:r w:rsidRPr="005856A7">
              <w:rPr>
                <w:b/>
              </w:rPr>
              <w:t>15</w:t>
            </w:r>
          </w:p>
        </w:tc>
        <w:tc>
          <w:tcPr>
            <w:tcW w:w="832" w:type="dxa"/>
            <w:hideMark/>
          </w:tcPr>
          <w:p w14:paraId="6697D830" w14:textId="77777777" w:rsidR="00B212B6" w:rsidRPr="005856A7" w:rsidRDefault="00B212B6" w:rsidP="00E301D0">
            <w:pPr>
              <w:pStyle w:val="NormalWeb"/>
              <w:jc w:val="center"/>
              <w:rPr>
                <w:b/>
              </w:rPr>
            </w:pPr>
            <w:r w:rsidRPr="005856A7">
              <w:rPr>
                <w:b/>
                <w:lang w:val="en-US"/>
              </w:rPr>
              <w:t>45</w:t>
            </w:r>
          </w:p>
        </w:tc>
      </w:tr>
      <w:tr w:rsidR="00E301D0" w14:paraId="60C61CC1" w14:textId="77777777" w:rsidTr="00E301D0">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3FFECF6C" w14:textId="77777777" w:rsidR="00B212B6" w:rsidRDefault="00B212B6">
            <w:pPr>
              <w:rPr>
                <w:sz w:val="24"/>
                <w:szCs w:val="24"/>
              </w:rPr>
            </w:pPr>
          </w:p>
        </w:tc>
        <w:tc>
          <w:tcPr>
            <w:tcW w:w="0" w:type="auto"/>
            <w:hideMark/>
          </w:tcPr>
          <w:p w14:paraId="2D684704" w14:textId="77777777" w:rsidR="00B212B6" w:rsidRDefault="00B212B6" w:rsidP="00E301D0">
            <w:pPr>
              <w:pStyle w:val="NormalWeb"/>
              <w:jc w:val="center"/>
            </w:pPr>
            <w:r>
              <w:t>2019</w:t>
            </w:r>
          </w:p>
        </w:tc>
        <w:tc>
          <w:tcPr>
            <w:tcW w:w="846" w:type="dxa"/>
            <w:hideMark/>
          </w:tcPr>
          <w:p w14:paraId="147923B2" w14:textId="77777777" w:rsidR="00B212B6" w:rsidRDefault="00B212B6" w:rsidP="00E301D0">
            <w:pPr>
              <w:pStyle w:val="NormalWeb"/>
              <w:jc w:val="center"/>
            </w:pPr>
            <w:r>
              <w:t>0</w:t>
            </w:r>
          </w:p>
        </w:tc>
        <w:tc>
          <w:tcPr>
            <w:tcW w:w="846" w:type="dxa"/>
            <w:hideMark/>
          </w:tcPr>
          <w:p w14:paraId="065B22D5" w14:textId="77777777" w:rsidR="00B212B6" w:rsidRDefault="00B212B6" w:rsidP="00E301D0">
            <w:pPr>
              <w:pStyle w:val="NormalWeb"/>
              <w:jc w:val="center"/>
            </w:pPr>
            <w:r>
              <w:t>0</w:t>
            </w:r>
          </w:p>
        </w:tc>
        <w:tc>
          <w:tcPr>
            <w:tcW w:w="846" w:type="dxa"/>
            <w:hideMark/>
          </w:tcPr>
          <w:p w14:paraId="7153FD93" w14:textId="77777777" w:rsidR="00B212B6" w:rsidRDefault="00B212B6" w:rsidP="00E301D0">
            <w:pPr>
              <w:pStyle w:val="NormalWeb"/>
              <w:jc w:val="center"/>
            </w:pPr>
            <w:r>
              <w:t>24</w:t>
            </w:r>
          </w:p>
        </w:tc>
        <w:tc>
          <w:tcPr>
            <w:tcW w:w="846" w:type="dxa"/>
            <w:hideMark/>
          </w:tcPr>
          <w:p w14:paraId="3E33D315" w14:textId="77777777" w:rsidR="00B212B6" w:rsidRDefault="00B212B6" w:rsidP="00E301D0">
            <w:pPr>
              <w:pStyle w:val="NormalWeb"/>
              <w:jc w:val="center"/>
            </w:pPr>
            <w:r>
              <w:t>42</w:t>
            </w:r>
          </w:p>
        </w:tc>
        <w:tc>
          <w:tcPr>
            <w:tcW w:w="847" w:type="dxa"/>
            <w:hideMark/>
          </w:tcPr>
          <w:p w14:paraId="6535AF02" w14:textId="77777777" w:rsidR="00B212B6" w:rsidRDefault="00B212B6" w:rsidP="00E301D0">
            <w:pPr>
              <w:pStyle w:val="NormalWeb"/>
              <w:jc w:val="center"/>
            </w:pPr>
            <w:r>
              <w:t>2</w:t>
            </w:r>
          </w:p>
        </w:tc>
        <w:tc>
          <w:tcPr>
            <w:tcW w:w="846" w:type="dxa"/>
            <w:hideMark/>
          </w:tcPr>
          <w:p w14:paraId="5787CC85" w14:textId="77777777" w:rsidR="00B212B6" w:rsidRDefault="00B212B6" w:rsidP="00E301D0">
            <w:pPr>
              <w:pStyle w:val="NormalWeb"/>
              <w:jc w:val="center"/>
            </w:pPr>
            <w:r>
              <w:t>5</w:t>
            </w:r>
          </w:p>
        </w:tc>
        <w:tc>
          <w:tcPr>
            <w:tcW w:w="846" w:type="dxa"/>
            <w:hideMark/>
          </w:tcPr>
          <w:p w14:paraId="0FBE00A2" w14:textId="77777777" w:rsidR="00B212B6" w:rsidRDefault="00B212B6" w:rsidP="00E301D0">
            <w:pPr>
              <w:pStyle w:val="NormalWeb"/>
              <w:jc w:val="center"/>
            </w:pPr>
            <w:r>
              <w:t>8</w:t>
            </w:r>
          </w:p>
        </w:tc>
        <w:tc>
          <w:tcPr>
            <w:tcW w:w="846" w:type="dxa"/>
            <w:hideMark/>
          </w:tcPr>
          <w:p w14:paraId="072AF310" w14:textId="77777777" w:rsidR="00B212B6" w:rsidRDefault="00B212B6" w:rsidP="00E301D0">
            <w:pPr>
              <w:pStyle w:val="NormalWeb"/>
              <w:jc w:val="center"/>
            </w:pPr>
            <w:r>
              <w:t>12</w:t>
            </w:r>
          </w:p>
        </w:tc>
        <w:tc>
          <w:tcPr>
            <w:tcW w:w="846" w:type="dxa"/>
            <w:hideMark/>
          </w:tcPr>
          <w:p w14:paraId="15BB66BC" w14:textId="77777777" w:rsidR="00B212B6" w:rsidRDefault="00B212B6" w:rsidP="00E301D0">
            <w:pPr>
              <w:pStyle w:val="NormalWeb"/>
              <w:jc w:val="center"/>
            </w:pPr>
            <w:r>
              <w:t>12</w:t>
            </w:r>
          </w:p>
        </w:tc>
        <w:tc>
          <w:tcPr>
            <w:tcW w:w="847" w:type="dxa"/>
            <w:hideMark/>
          </w:tcPr>
          <w:p w14:paraId="5160FD6F" w14:textId="77777777" w:rsidR="00B212B6" w:rsidRDefault="00B212B6" w:rsidP="00E301D0">
            <w:pPr>
              <w:pStyle w:val="NormalWeb"/>
              <w:jc w:val="center"/>
            </w:pPr>
            <w:r>
              <w:t>23</w:t>
            </w:r>
          </w:p>
        </w:tc>
        <w:tc>
          <w:tcPr>
            <w:tcW w:w="846" w:type="dxa"/>
            <w:hideMark/>
          </w:tcPr>
          <w:p w14:paraId="10E75B93" w14:textId="77777777" w:rsidR="00B212B6" w:rsidRDefault="00B212B6" w:rsidP="00E301D0">
            <w:pPr>
              <w:pStyle w:val="NormalWeb"/>
              <w:jc w:val="center"/>
            </w:pPr>
            <w:r>
              <w:t>0</w:t>
            </w:r>
          </w:p>
        </w:tc>
        <w:tc>
          <w:tcPr>
            <w:tcW w:w="846" w:type="dxa"/>
            <w:hideMark/>
          </w:tcPr>
          <w:p w14:paraId="16B0DE7C" w14:textId="77777777" w:rsidR="00B212B6" w:rsidRDefault="00B212B6" w:rsidP="00E301D0">
            <w:pPr>
              <w:pStyle w:val="NormalWeb"/>
              <w:jc w:val="center"/>
            </w:pPr>
            <w:r>
              <w:t>0</w:t>
            </w:r>
          </w:p>
        </w:tc>
        <w:tc>
          <w:tcPr>
            <w:tcW w:w="846" w:type="dxa"/>
            <w:hideMark/>
          </w:tcPr>
          <w:p w14:paraId="1A540AD9" w14:textId="77777777" w:rsidR="00B212B6" w:rsidRDefault="00B212B6" w:rsidP="00E301D0">
            <w:pPr>
              <w:pStyle w:val="NormalWeb"/>
              <w:jc w:val="center"/>
            </w:pPr>
            <w:r>
              <w:t>46</w:t>
            </w:r>
          </w:p>
        </w:tc>
        <w:tc>
          <w:tcPr>
            <w:tcW w:w="832" w:type="dxa"/>
            <w:hideMark/>
          </w:tcPr>
          <w:p w14:paraId="2530EB78" w14:textId="77777777" w:rsidR="00B212B6" w:rsidRDefault="00B212B6" w:rsidP="00E301D0">
            <w:pPr>
              <w:pStyle w:val="NormalWeb"/>
              <w:jc w:val="center"/>
            </w:pPr>
            <w:r>
              <w:rPr>
                <w:lang w:val="en-US"/>
              </w:rPr>
              <w:t>82</w:t>
            </w:r>
          </w:p>
        </w:tc>
      </w:tr>
    </w:tbl>
    <w:p w14:paraId="2B4A00DD" w14:textId="77777777" w:rsidR="00B212B6" w:rsidRDefault="00B212B6" w:rsidP="00461E13">
      <w:pPr>
        <w:pStyle w:val="CDIfootnotes"/>
      </w:pPr>
      <w:r>
        <w:t>a</w:t>
      </w:r>
      <w:r>
        <w:tab/>
        <w:t>Data analysed by specimen collection date.</w:t>
      </w:r>
    </w:p>
    <w:p w14:paraId="510FF593" w14:textId="77777777" w:rsidR="00B212B6" w:rsidRDefault="00B212B6" w:rsidP="00461E13">
      <w:pPr>
        <w:pStyle w:val="CDIfootnotes"/>
      </w:pPr>
      <w:r>
        <w:t>b</w:t>
      </w:r>
      <w:r>
        <w:tab/>
        <w:t>ND: not determined.</w:t>
      </w:r>
    </w:p>
    <w:p w14:paraId="6C4CF9B1" w14:textId="77777777" w:rsidR="008B5348" w:rsidRDefault="008B5348">
      <w:pPr>
        <w:rPr>
          <w:rStyle w:val="A10"/>
        </w:rPr>
      </w:pPr>
      <w:r>
        <w:rPr>
          <w:rStyle w:val="A10"/>
        </w:rPr>
        <w:br w:type="page"/>
      </w:r>
    </w:p>
    <w:p w14:paraId="6013EDB7" w14:textId="77777777" w:rsidR="008B5348" w:rsidRDefault="008B5348">
      <w:pPr>
        <w:rPr>
          <w:rStyle w:val="A10"/>
        </w:rPr>
        <w:sectPr w:rsidR="008B5348" w:rsidSect="00DB6203">
          <w:pgSz w:w="16838" w:h="11906" w:orient="landscape"/>
          <w:pgMar w:top="720" w:right="720" w:bottom="720" w:left="1134" w:header="709" w:footer="284" w:gutter="0"/>
          <w:cols w:space="708"/>
          <w:titlePg/>
          <w:docGrid w:linePitch="360"/>
        </w:sectPr>
      </w:pPr>
    </w:p>
    <w:p w14:paraId="77936D6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DD9062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9CDB1DA" w14:textId="77777777" w:rsidR="000A5F42" w:rsidRPr="000606CC" w:rsidRDefault="000A5F42" w:rsidP="000A5F42">
      <w:pPr>
        <w:pStyle w:val="NoSpacing"/>
        <w:rPr>
          <w:rStyle w:val="URI"/>
          <w:rFonts w:cstheme="minorHAnsi"/>
          <w:sz w:val="20"/>
          <w:szCs w:val="18"/>
        </w:rPr>
      </w:pPr>
    </w:p>
    <w:p w14:paraId="232CCE2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8ECFBAC" w14:textId="77777777" w:rsidR="000A5F42" w:rsidRPr="000606CC" w:rsidRDefault="000A5F42" w:rsidP="000A5F42">
      <w:pPr>
        <w:pStyle w:val="NoSpacing"/>
        <w:rPr>
          <w:rStyle w:val="Strong"/>
          <w:rFonts w:cstheme="minorHAnsi"/>
          <w:sz w:val="20"/>
          <w:szCs w:val="18"/>
        </w:rPr>
      </w:pPr>
    </w:p>
    <w:p w14:paraId="067F98A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80F133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561A7D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E716C3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050D318" w14:textId="77777777" w:rsidR="000A5F42" w:rsidRPr="000606CC" w:rsidRDefault="000A5F42" w:rsidP="000A5F42">
      <w:pPr>
        <w:pStyle w:val="NoSpacing"/>
        <w:rPr>
          <w:rStyle w:val="Strong"/>
          <w:rFonts w:cstheme="minorHAnsi"/>
          <w:sz w:val="20"/>
          <w:szCs w:val="18"/>
        </w:rPr>
      </w:pPr>
    </w:p>
    <w:p w14:paraId="47BF0F25" w14:textId="4DFAA1D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7B4C69A" w14:textId="77777777" w:rsidR="000A5F42" w:rsidRPr="000606CC" w:rsidRDefault="000A5F42" w:rsidP="000A5F42">
      <w:pPr>
        <w:pStyle w:val="NoSpacing"/>
        <w:rPr>
          <w:rStyle w:val="Strong"/>
          <w:rFonts w:cstheme="minorHAnsi"/>
          <w:sz w:val="20"/>
          <w:szCs w:val="18"/>
        </w:rPr>
      </w:pPr>
    </w:p>
    <w:p w14:paraId="3D33B25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34DE736" w14:textId="77777777" w:rsidR="000A5F42" w:rsidRPr="000606CC" w:rsidRDefault="000A5F42" w:rsidP="000A5F42">
      <w:pPr>
        <w:pStyle w:val="NoSpacing"/>
        <w:rPr>
          <w:rStyle w:val="Strong"/>
          <w:rFonts w:cstheme="minorHAnsi"/>
          <w:sz w:val="20"/>
          <w:szCs w:val="18"/>
        </w:rPr>
      </w:pPr>
    </w:p>
    <w:p w14:paraId="5EABC527" w14:textId="7E3D9E0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EB74E65" w14:textId="77777777" w:rsidR="000A5F42" w:rsidRPr="000606CC" w:rsidRDefault="000A5F42" w:rsidP="000A5F42">
      <w:pPr>
        <w:pStyle w:val="NoSpacing"/>
        <w:rPr>
          <w:rStyle w:val="Strong"/>
          <w:rFonts w:cstheme="minorHAnsi"/>
          <w:sz w:val="20"/>
          <w:szCs w:val="18"/>
        </w:rPr>
      </w:pPr>
    </w:p>
    <w:p w14:paraId="594778BE" w14:textId="664088A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5EFFB33" w14:textId="3281E35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28495C5" w14:textId="77777777" w:rsidR="000A5F42" w:rsidRPr="000606CC" w:rsidRDefault="000A5F42" w:rsidP="000A5F42">
      <w:pPr>
        <w:pStyle w:val="NoSpacing"/>
        <w:pBdr>
          <w:bottom w:val="single" w:sz="6" w:space="1" w:color="auto"/>
        </w:pBdr>
        <w:rPr>
          <w:rStyle w:val="Strong"/>
          <w:rFonts w:cstheme="minorHAnsi"/>
          <w:sz w:val="12"/>
          <w:szCs w:val="18"/>
        </w:rPr>
      </w:pPr>
    </w:p>
    <w:p w14:paraId="3372498F" w14:textId="77777777" w:rsidR="000A5F42" w:rsidRPr="000606CC" w:rsidRDefault="000A5F42" w:rsidP="000A5F42">
      <w:pPr>
        <w:pStyle w:val="NoSpacing"/>
        <w:rPr>
          <w:rFonts w:cstheme="minorHAnsi"/>
          <w:sz w:val="20"/>
          <w:szCs w:val="18"/>
        </w:rPr>
      </w:pPr>
    </w:p>
    <w:p w14:paraId="427CC61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7C97591" w14:textId="77777777" w:rsidR="000A5F42" w:rsidRPr="000606CC" w:rsidRDefault="000A5F42" w:rsidP="000A5F42">
      <w:pPr>
        <w:pStyle w:val="NoSpacing"/>
        <w:rPr>
          <w:rFonts w:cstheme="minorHAnsi"/>
          <w:sz w:val="20"/>
          <w:szCs w:val="18"/>
        </w:rPr>
      </w:pPr>
    </w:p>
    <w:p w14:paraId="16B0218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E0225E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33761406" w14:textId="32867A7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3EAE7B2" w14:textId="77777777" w:rsidR="000A5F42" w:rsidRPr="000606CC" w:rsidRDefault="000A5F42" w:rsidP="000A5F42">
      <w:pPr>
        <w:pStyle w:val="NoSpacing"/>
        <w:rPr>
          <w:rFonts w:cstheme="minorHAnsi"/>
          <w:sz w:val="20"/>
          <w:szCs w:val="18"/>
        </w:rPr>
      </w:pPr>
    </w:p>
    <w:p w14:paraId="75C7765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0150B22" w14:textId="4D33753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258CB2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375782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C90068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C573B0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97FD75B" w14:textId="77777777" w:rsidR="000A5F42" w:rsidRPr="000606CC" w:rsidRDefault="000A5F42" w:rsidP="000A5F42">
      <w:pPr>
        <w:pStyle w:val="NoSpacing"/>
        <w:rPr>
          <w:rStyle w:val="Strong"/>
          <w:rFonts w:cstheme="minorHAnsi"/>
          <w:sz w:val="20"/>
          <w:szCs w:val="18"/>
        </w:rPr>
      </w:pPr>
    </w:p>
    <w:p w14:paraId="28757BC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E1B34B9" w14:textId="77777777" w:rsidR="000A5F42" w:rsidRPr="000606CC" w:rsidRDefault="000A5F42" w:rsidP="000A5F42">
      <w:pPr>
        <w:pStyle w:val="NoSpacing"/>
        <w:rPr>
          <w:rStyle w:val="Strong"/>
          <w:rFonts w:cstheme="minorHAnsi"/>
          <w:sz w:val="20"/>
          <w:szCs w:val="18"/>
        </w:rPr>
      </w:pPr>
    </w:p>
    <w:p w14:paraId="34C28176" w14:textId="1FC23F1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4ED670F" w14:textId="77777777" w:rsidR="000A5F42" w:rsidRPr="000606CC" w:rsidRDefault="000A5F42" w:rsidP="000A5F42">
      <w:pPr>
        <w:pStyle w:val="NoSpacing"/>
        <w:rPr>
          <w:rStyle w:val="URI"/>
          <w:rFonts w:cstheme="minorHAnsi"/>
          <w:sz w:val="20"/>
          <w:szCs w:val="18"/>
        </w:rPr>
      </w:pPr>
    </w:p>
    <w:p w14:paraId="42976019" w14:textId="762F52C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444E7B05"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F66C" w14:textId="77777777" w:rsidR="0081425B" w:rsidRDefault="0081425B" w:rsidP="00E54DBA">
      <w:r>
        <w:separator/>
      </w:r>
    </w:p>
    <w:p w14:paraId="6A4A45E1" w14:textId="77777777" w:rsidR="0081425B" w:rsidRDefault="0081425B"/>
    <w:p w14:paraId="3E67AEDE" w14:textId="77777777" w:rsidR="0081425B" w:rsidRDefault="0081425B" w:rsidP="008714B0"/>
  </w:endnote>
  <w:endnote w:type="continuationSeparator" w:id="0">
    <w:p w14:paraId="2DC24D26" w14:textId="77777777" w:rsidR="0081425B" w:rsidRDefault="0081425B" w:rsidP="00E54DBA">
      <w:r>
        <w:continuationSeparator/>
      </w:r>
    </w:p>
    <w:p w14:paraId="121669BF" w14:textId="77777777" w:rsidR="0081425B" w:rsidRDefault="0081425B"/>
    <w:p w14:paraId="00E38E0C" w14:textId="77777777" w:rsidR="0081425B" w:rsidRDefault="0081425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675" w14:textId="1FB9866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32778">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32778">
      <w:rPr>
        <w:noProof/>
        <w:sz w:val="18"/>
      </w:rPr>
      <w:t>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9657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1425B">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1425B">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32778">
      <w:rPr>
        <w:sz w:val="18"/>
      </w:rPr>
      <w:t>https://doi.org/10.33321/cdi.2020.44.81</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32778">
      <w:rPr>
        <w:sz w:val="18"/>
      </w:rPr>
      <w:t>15/10/2020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5CBA" w14:textId="4200BB7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32778">
      <w:rPr>
        <w:noProof/>
        <w:sz w:val="18"/>
      </w:rPr>
      <w:t>2</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32778">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9657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1425B">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1425B">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32778">
      <w:rPr>
        <w:sz w:val="18"/>
      </w:rPr>
      <w:t>https://doi.org/10.33321/cdi.2020.44.81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32778">
      <w:rPr>
        <w:sz w:val="18"/>
      </w:rPr>
      <w:t>15/10/2020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88DF" w14:textId="77777777" w:rsidR="0081425B" w:rsidRDefault="0081425B" w:rsidP="00E54DBA">
      <w:r>
        <w:separator/>
      </w:r>
    </w:p>
  </w:footnote>
  <w:footnote w:type="continuationSeparator" w:id="0">
    <w:p w14:paraId="2367D69D" w14:textId="77777777" w:rsidR="0081425B" w:rsidRDefault="0081425B" w:rsidP="00E54DBA">
      <w:r>
        <w:continuationSeparator/>
      </w:r>
    </w:p>
  </w:footnote>
  <w:footnote w:type="continuationNotice" w:id="1">
    <w:p w14:paraId="7B69DD38" w14:textId="77777777" w:rsidR="0081425B" w:rsidRPr="00224EFF" w:rsidRDefault="0081425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4208" w14:textId="77777777" w:rsidR="00257484" w:rsidRPr="00A153B6" w:rsidRDefault="00E4445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20574">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050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3558A7E" wp14:editId="23AEC81C">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F970E9"/>
    <w:multiLevelType w:val="hybridMultilevel"/>
    <w:tmpl w:val="DB5AB39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4D6977"/>
    <w:multiLevelType w:val="multilevel"/>
    <w:tmpl w:val="A1A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6741D"/>
    <w:multiLevelType w:val="hybridMultilevel"/>
    <w:tmpl w:val="870AE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897446">
    <w:abstractNumId w:val="1"/>
  </w:num>
  <w:num w:numId="2" w16cid:durableId="393625350">
    <w:abstractNumId w:val="3"/>
  </w:num>
  <w:num w:numId="3" w16cid:durableId="2059818460">
    <w:abstractNumId w:val="4"/>
  </w:num>
  <w:num w:numId="4" w16cid:durableId="1805081963">
    <w:abstractNumId w:val="0"/>
  </w:num>
  <w:num w:numId="5" w16cid:durableId="1370493227">
    <w:abstractNumId w:val="7"/>
  </w:num>
  <w:num w:numId="6" w16cid:durableId="1311129133">
    <w:abstractNumId w:val="8"/>
  </w:num>
  <w:num w:numId="7" w16cid:durableId="1491211859">
    <w:abstractNumId w:val="5"/>
  </w:num>
  <w:num w:numId="8" w16cid:durableId="615870798">
    <w:abstractNumId w:val="6"/>
  </w:num>
  <w:num w:numId="9" w16cid:durableId="83954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5B"/>
    <w:rsid w:val="00000B5B"/>
    <w:rsid w:val="00001611"/>
    <w:rsid w:val="00004D3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4E6"/>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0B2D"/>
    <w:rsid w:val="00275C78"/>
    <w:rsid w:val="00280594"/>
    <w:rsid w:val="00281EE3"/>
    <w:rsid w:val="00284E4A"/>
    <w:rsid w:val="002A3799"/>
    <w:rsid w:val="002A3BCC"/>
    <w:rsid w:val="002A4516"/>
    <w:rsid w:val="002A569F"/>
    <w:rsid w:val="002A7066"/>
    <w:rsid w:val="002B001E"/>
    <w:rsid w:val="002B09B7"/>
    <w:rsid w:val="002B75A9"/>
    <w:rsid w:val="002C21B0"/>
    <w:rsid w:val="002C6FA8"/>
    <w:rsid w:val="002E2FB3"/>
    <w:rsid w:val="002F327B"/>
    <w:rsid w:val="00301626"/>
    <w:rsid w:val="003059EC"/>
    <w:rsid w:val="00316CCD"/>
    <w:rsid w:val="00324F7E"/>
    <w:rsid w:val="003323BC"/>
    <w:rsid w:val="003419F6"/>
    <w:rsid w:val="00346D42"/>
    <w:rsid w:val="00346E11"/>
    <w:rsid w:val="003601C0"/>
    <w:rsid w:val="003635F5"/>
    <w:rsid w:val="00372A88"/>
    <w:rsid w:val="00381A0F"/>
    <w:rsid w:val="003A1B3A"/>
    <w:rsid w:val="003A40F5"/>
    <w:rsid w:val="003B5B8C"/>
    <w:rsid w:val="003D79B1"/>
    <w:rsid w:val="003E62EB"/>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1E13"/>
    <w:rsid w:val="00464A58"/>
    <w:rsid w:val="00473D2D"/>
    <w:rsid w:val="004A2125"/>
    <w:rsid w:val="004A38F6"/>
    <w:rsid w:val="004B4EB6"/>
    <w:rsid w:val="004C083C"/>
    <w:rsid w:val="004C67C6"/>
    <w:rsid w:val="004D29DE"/>
    <w:rsid w:val="00510EAC"/>
    <w:rsid w:val="00542A57"/>
    <w:rsid w:val="00557D28"/>
    <w:rsid w:val="00565974"/>
    <w:rsid w:val="005732C0"/>
    <w:rsid w:val="0057336D"/>
    <w:rsid w:val="0057489A"/>
    <w:rsid w:val="00574ACF"/>
    <w:rsid w:val="00581588"/>
    <w:rsid w:val="0058540B"/>
    <w:rsid w:val="005856A7"/>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32778"/>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425B"/>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0574"/>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212B6"/>
    <w:rsid w:val="00B31427"/>
    <w:rsid w:val="00B33861"/>
    <w:rsid w:val="00B40DE2"/>
    <w:rsid w:val="00B47404"/>
    <w:rsid w:val="00B50210"/>
    <w:rsid w:val="00B53955"/>
    <w:rsid w:val="00B60A46"/>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D5FF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B6203"/>
    <w:rsid w:val="00DC6705"/>
    <w:rsid w:val="00DD2DE8"/>
    <w:rsid w:val="00DE38B4"/>
    <w:rsid w:val="00DE5D02"/>
    <w:rsid w:val="00E005A9"/>
    <w:rsid w:val="00E1166E"/>
    <w:rsid w:val="00E24DC0"/>
    <w:rsid w:val="00E2519C"/>
    <w:rsid w:val="00E25F2A"/>
    <w:rsid w:val="00E301D0"/>
    <w:rsid w:val="00E41455"/>
    <w:rsid w:val="00E42AD2"/>
    <w:rsid w:val="00E4445C"/>
    <w:rsid w:val="00E50856"/>
    <w:rsid w:val="00E538CC"/>
    <w:rsid w:val="00E54DBA"/>
    <w:rsid w:val="00E63D7C"/>
    <w:rsid w:val="00E640D5"/>
    <w:rsid w:val="00E66E2E"/>
    <w:rsid w:val="00E67691"/>
    <w:rsid w:val="00E92237"/>
    <w:rsid w:val="00E951EF"/>
    <w:rsid w:val="00E96579"/>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893"/>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100AF9"/>
  <w15:docId w15:val="{967710A3-A765-4B6E-B089-5FE624A5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270B2D"/>
    <w:rPr>
      <w:sz w:val="16"/>
      <w:szCs w:val="16"/>
    </w:rPr>
  </w:style>
  <w:style w:type="paragraph" w:styleId="CommentText">
    <w:name w:val="annotation text"/>
    <w:basedOn w:val="Normal"/>
    <w:link w:val="CommentTextChar"/>
    <w:uiPriority w:val="99"/>
    <w:semiHidden/>
    <w:unhideWhenUsed/>
    <w:rsid w:val="00270B2D"/>
    <w:pPr>
      <w:spacing w:line="240" w:lineRule="auto"/>
    </w:pPr>
    <w:rPr>
      <w:sz w:val="20"/>
      <w:szCs w:val="20"/>
    </w:rPr>
  </w:style>
  <w:style w:type="character" w:customStyle="1" w:styleId="CommentTextChar">
    <w:name w:val="Comment Text Char"/>
    <w:basedOn w:val="DefaultParagraphFont"/>
    <w:link w:val="CommentText"/>
    <w:uiPriority w:val="99"/>
    <w:semiHidden/>
    <w:rsid w:val="00270B2D"/>
    <w:rPr>
      <w:sz w:val="20"/>
      <w:szCs w:val="20"/>
    </w:rPr>
  </w:style>
  <w:style w:type="paragraph" w:styleId="CommentSubject">
    <w:name w:val="annotation subject"/>
    <w:basedOn w:val="CommentText"/>
    <w:next w:val="CommentText"/>
    <w:link w:val="CommentSubjectChar"/>
    <w:uiPriority w:val="99"/>
    <w:semiHidden/>
    <w:unhideWhenUsed/>
    <w:rsid w:val="00270B2D"/>
    <w:rPr>
      <w:b/>
      <w:bCs/>
    </w:rPr>
  </w:style>
  <w:style w:type="character" w:customStyle="1" w:styleId="CommentSubjectChar">
    <w:name w:val="Comment Subject Char"/>
    <w:basedOn w:val="CommentTextChar"/>
    <w:link w:val="CommentSubject"/>
    <w:uiPriority w:val="99"/>
    <w:semiHidden/>
    <w:rsid w:val="00270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FD17E-3185-4778-A60F-24531E0AB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Communicable Diseases Intelligence 2020 -  Meningococcal Surveillance Australia</vt:lpstr>
    </vt:vector>
  </TitlesOfParts>
  <Company>Australian Government, Department of Health</Company>
  <LinksUpToDate>false</LinksUpToDate>
  <CharactersWithSpaces>6258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Meningococcal Surveillance Australia</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Lahra;Masoud Shoushtari and Sanghamitra Ray</dc:creator>
  <dc:description>© Commonwealth of Australia CC BY-NC-ND ISSN: 2209-6051 (Online)</dc:description>
  <cp:lastPrinted>2018-05-10T02:19:00Z</cp:lastPrinted>
  <dcterms:created xsi:type="dcterms:W3CDTF">2024-08-29T02:17:00Z</dcterms:created>
  <dcterms:modified xsi:type="dcterms:W3CDTF">2024-08-29T02:17:00Z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15/10/2020</vt:lpwstr>
  </property>
  <property fmtid="{D5CDD505-2E9C-101B-9397-08002B2CF9AE}" pid="5" name="DOI">
    <vt:lpwstr>https://doi.org/10.33321/cdi.2020.44.81</vt:lpwstr>
  </property>
</Properties>
</file>